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2BAB" w14:textId="327A2769" w:rsidR="00710E59" w:rsidRPr="00874256" w:rsidRDefault="00710E59" w:rsidP="00710E59">
      <w:pPr>
        <w:pStyle w:val="3GPPHeader"/>
        <w:spacing w:after="0"/>
        <w:rPr>
          <w:szCs w:val="24"/>
          <w:lang w:val="de-DE"/>
        </w:rPr>
      </w:pPr>
      <w:r w:rsidRPr="00874256">
        <w:rPr>
          <w:szCs w:val="24"/>
          <w:lang w:val="de-DE"/>
        </w:rPr>
        <w:t xml:space="preserve">3GPP TSG RAN WG1 Meeting </w:t>
      </w:r>
      <w:r w:rsidR="002D6214" w:rsidRPr="00874256">
        <w:rPr>
          <w:szCs w:val="24"/>
          <w:lang w:val="de-DE"/>
        </w:rPr>
        <w:t>#9</w:t>
      </w:r>
      <w:r w:rsidR="003C2081">
        <w:rPr>
          <w:szCs w:val="24"/>
          <w:lang w:val="de-DE"/>
        </w:rPr>
        <w:t>6</w:t>
      </w:r>
      <w:r w:rsidR="00544849" w:rsidRPr="00874256">
        <w:rPr>
          <w:szCs w:val="24"/>
          <w:lang w:val="de-DE"/>
        </w:rPr>
        <w:t>bis</w:t>
      </w:r>
      <w:r w:rsidRPr="00874256">
        <w:rPr>
          <w:szCs w:val="24"/>
          <w:lang w:val="de-DE"/>
        </w:rPr>
        <w:tab/>
      </w:r>
      <w:r w:rsidR="00FB374F" w:rsidRPr="00874256">
        <w:rPr>
          <w:szCs w:val="24"/>
          <w:lang w:val="de-DE"/>
        </w:rPr>
        <w:t>R1-1</w:t>
      </w:r>
      <w:r w:rsidR="00261231">
        <w:rPr>
          <w:szCs w:val="24"/>
          <w:lang w:val="de-DE"/>
        </w:rPr>
        <w:t>904859</w:t>
      </w:r>
    </w:p>
    <w:p w14:paraId="3158E8A1" w14:textId="465255F3" w:rsidR="00710E59" w:rsidRPr="00874256" w:rsidRDefault="003C2081" w:rsidP="00710E59">
      <w:pPr>
        <w:pStyle w:val="3GPPHeader"/>
        <w:spacing w:after="0"/>
        <w:rPr>
          <w:szCs w:val="24"/>
          <w:lang w:val="de-DE"/>
        </w:rPr>
      </w:pPr>
      <w:r w:rsidRPr="003C2081">
        <w:rPr>
          <w:rFonts w:eastAsia="Times New Roman"/>
          <w:bCs/>
          <w:noProof/>
          <w:szCs w:val="24"/>
          <w:lang w:eastAsia="zh-CN"/>
        </w:rPr>
        <w:t>Xi’an</w:t>
      </w:r>
      <w:r w:rsidR="00390BC7">
        <w:rPr>
          <w:rFonts w:eastAsia="Times New Roman"/>
          <w:bCs/>
          <w:noProof/>
          <w:szCs w:val="24"/>
          <w:lang w:eastAsia="zh-CN"/>
        </w:rPr>
        <w:t xml:space="preserve">, China, </w:t>
      </w:r>
      <w:r>
        <w:rPr>
          <w:rFonts w:eastAsia="Times New Roman"/>
          <w:bCs/>
          <w:noProof/>
          <w:szCs w:val="24"/>
          <w:lang w:eastAsia="zh-CN"/>
        </w:rPr>
        <w:t>8</w:t>
      </w:r>
      <w:r w:rsidR="00544849" w:rsidRPr="00874256">
        <w:rPr>
          <w:rFonts w:eastAsia="Times New Roman"/>
          <w:bCs/>
          <w:noProof/>
          <w:szCs w:val="24"/>
          <w:vertAlign w:val="superscript"/>
          <w:lang w:eastAsia="zh-CN"/>
        </w:rPr>
        <w:t>th</w:t>
      </w:r>
      <w:r w:rsidR="00544849" w:rsidRPr="00874256">
        <w:rPr>
          <w:rFonts w:eastAsia="Times New Roman"/>
          <w:bCs/>
          <w:noProof/>
          <w:szCs w:val="24"/>
          <w:lang w:eastAsia="zh-CN"/>
        </w:rPr>
        <w:t xml:space="preserve"> – </w:t>
      </w:r>
      <w:r>
        <w:rPr>
          <w:rFonts w:eastAsia="Times New Roman"/>
          <w:bCs/>
          <w:noProof/>
          <w:szCs w:val="24"/>
          <w:lang w:eastAsia="zh-CN"/>
        </w:rPr>
        <w:t>12</w:t>
      </w:r>
      <w:r w:rsidR="00544849" w:rsidRPr="00874256">
        <w:rPr>
          <w:rFonts w:eastAsia="Times New Roman"/>
          <w:bCs/>
          <w:noProof/>
          <w:szCs w:val="24"/>
          <w:vertAlign w:val="superscript"/>
          <w:lang w:eastAsia="zh-CN"/>
        </w:rPr>
        <w:t>th</w:t>
      </w:r>
      <w:r w:rsidR="00390BC7">
        <w:rPr>
          <w:rFonts w:eastAsia="Times New Roman"/>
          <w:bCs/>
          <w:noProof/>
          <w:szCs w:val="24"/>
          <w:lang w:eastAsia="zh-CN"/>
        </w:rPr>
        <w:t xml:space="preserve"> April,</w:t>
      </w:r>
      <w:r w:rsidR="00544849" w:rsidRPr="00874256">
        <w:rPr>
          <w:rFonts w:eastAsia="Times New Roman"/>
          <w:bCs/>
          <w:noProof/>
          <w:szCs w:val="24"/>
          <w:lang w:eastAsia="zh-CN"/>
        </w:rPr>
        <w:t xml:space="preserve"> 201</w:t>
      </w:r>
      <w:r>
        <w:rPr>
          <w:rFonts w:eastAsia="Times New Roman"/>
          <w:bCs/>
          <w:noProof/>
          <w:szCs w:val="24"/>
          <w:lang w:eastAsia="zh-CN"/>
        </w:rPr>
        <w:t>9</w:t>
      </w:r>
    </w:p>
    <w:p w14:paraId="2F2A2F5F" w14:textId="77777777" w:rsidR="002C3BDD" w:rsidRPr="003C2081" w:rsidRDefault="002C3BDD" w:rsidP="00FC6469">
      <w:pPr>
        <w:pStyle w:val="CRCoverPage"/>
        <w:tabs>
          <w:tab w:val="left" w:pos="1980"/>
        </w:tabs>
        <w:jc w:val="both"/>
        <w:rPr>
          <w:rFonts w:ascii="Times New Roman" w:hAnsi="Times New Roman"/>
          <w:b/>
          <w:bCs/>
          <w:sz w:val="24"/>
          <w:lang w:val="de-DE"/>
        </w:rPr>
      </w:pPr>
    </w:p>
    <w:p w14:paraId="6FA141D4" w14:textId="23801C15" w:rsidR="00FA20F7" w:rsidRPr="00874256" w:rsidRDefault="00FA20F7" w:rsidP="00FC6469">
      <w:pPr>
        <w:pStyle w:val="CRCoverPage"/>
        <w:tabs>
          <w:tab w:val="left" w:pos="1980"/>
        </w:tabs>
        <w:jc w:val="both"/>
        <w:rPr>
          <w:rFonts w:ascii="Times New Roman" w:hAnsi="Times New Roman"/>
          <w:b/>
          <w:bCs/>
          <w:sz w:val="24"/>
          <w:lang w:val="en-US" w:eastAsia="ja-JP"/>
        </w:rPr>
      </w:pPr>
      <w:r w:rsidRPr="00874256">
        <w:rPr>
          <w:rFonts w:ascii="Times New Roman" w:hAnsi="Times New Roman"/>
          <w:b/>
          <w:bCs/>
          <w:sz w:val="24"/>
          <w:lang w:val="en-US"/>
        </w:rPr>
        <w:t>Agenda Item:</w:t>
      </w:r>
      <w:r w:rsidRPr="00874256">
        <w:rPr>
          <w:rFonts w:ascii="Times New Roman" w:hAnsi="Times New Roman"/>
          <w:b/>
          <w:bCs/>
          <w:sz w:val="24"/>
          <w:lang w:val="en-US"/>
        </w:rPr>
        <w:tab/>
      </w:r>
      <w:r w:rsidR="00506E31" w:rsidRPr="00874256">
        <w:rPr>
          <w:rFonts w:ascii="Times New Roman" w:hAnsi="Times New Roman"/>
          <w:b/>
          <w:bCs/>
          <w:sz w:val="24"/>
          <w:lang w:val="en-US"/>
        </w:rPr>
        <w:t>7</w:t>
      </w:r>
      <w:r w:rsidR="00F75AB4" w:rsidRPr="00874256">
        <w:rPr>
          <w:rFonts w:ascii="Times New Roman" w:hAnsi="Times New Roman"/>
          <w:b/>
          <w:bCs/>
          <w:sz w:val="24"/>
          <w:lang w:val="en-US"/>
        </w:rPr>
        <w:t>.</w:t>
      </w:r>
      <w:r w:rsidR="00261231">
        <w:rPr>
          <w:rFonts w:ascii="Times New Roman" w:hAnsi="Times New Roman"/>
          <w:b/>
          <w:bCs/>
          <w:sz w:val="24"/>
          <w:lang w:val="en-US"/>
        </w:rPr>
        <w:t>2.5.4</w:t>
      </w:r>
      <w:r w:rsidR="007E6E8D" w:rsidRPr="00874256">
        <w:rPr>
          <w:rFonts w:ascii="Times New Roman" w:hAnsi="Times New Roman"/>
          <w:b/>
          <w:bCs/>
          <w:sz w:val="24"/>
          <w:lang w:val="en-US"/>
        </w:rPr>
        <w:t xml:space="preserve">  </w:t>
      </w:r>
    </w:p>
    <w:p w14:paraId="186753AF" w14:textId="4C4A2143" w:rsidR="00FA20F7" w:rsidRPr="00874256" w:rsidRDefault="0092027E" w:rsidP="00FA20F7">
      <w:pPr>
        <w:tabs>
          <w:tab w:val="left" w:pos="1985"/>
        </w:tabs>
        <w:rPr>
          <w:b/>
          <w:bCs/>
          <w:sz w:val="24"/>
        </w:rPr>
      </w:pPr>
      <w:r w:rsidRPr="00874256">
        <w:rPr>
          <w:b/>
          <w:bCs/>
          <w:sz w:val="24"/>
        </w:rPr>
        <w:t>Source:</w:t>
      </w:r>
      <w:r w:rsidRPr="00874256">
        <w:rPr>
          <w:b/>
          <w:bCs/>
          <w:sz w:val="24"/>
        </w:rPr>
        <w:tab/>
        <w:t>InterDigital</w:t>
      </w:r>
      <w:r w:rsidR="00656FEB" w:rsidRPr="00874256">
        <w:rPr>
          <w:b/>
          <w:bCs/>
          <w:sz w:val="24"/>
        </w:rPr>
        <w:t xml:space="preserve"> Inc.</w:t>
      </w:r>
    </w:p>
    <w:p w14:paraId="4F02292E" w14:textId="06419D9E" w:rsidR="00FA20F7" w:rsidRPr="00874256" w:rsidRDefault="00FA20F7" w:rsidP="00FA20F7">
      <w:pPr>
        <w:ind w:left="1985" w:hanging="1985"/>
        <w:rPr>
          <w:b/>
          <w:bCs/>
        </w:rPr>
      </w:pPr>
      <w:r w:rsidRPr="00874256">
        <w:rPr>
          <w:b/>
          <w:bCs/>
          <w:sz w:val="24"/>
        </w:rPr>
        <w:t>Title:</w:t>
      </w:r>
      <w:r w:rsidRPr="00874256">
        <w:rPr>
          <w:b/>
          <w:bCs/>
          <w:sz w:val="24"/>
        </w:rPr>
        <w:tab/>
      </w:r>
      <w:r w:rsidR="00B44511">
        <w:rPr>
          <w:b/>
          <w:bCs/>
          <w:sz w:val="24"/>
        </w:rPr>
        <w:t xml:space="preserve">Discussion on </w:t>
      </w:r>
      <w:r w:rsidR="00263D87" w:rsidRPr="00874256">
        <w:rPr>
          <w:b/>
          <w:bCs/>
          <w:sz w:val="24"/>
        </w:rPr>
        <w:t>HARQ</w:t>
      </w:r>
      <w:r w:rsidR="002D6214" w:rsidRPr="00874256">
        <w:rPr>
          <w:b/>
          <w:bCs/>
          <w:sz w:val="24"/>
        </w:rPr>
        <w:t xml:space="preserve"> for NTN</w:t>
      </w:r>
    </w:p>
    <w:p w14:paraId="20F2A3ED" w14:textId="4420D907" w:rsidR="00FA20F7" w:rsidRPr="00874256" w:rsidRDefault="00A51E32" w:rsidP="00FA20F7">
      <w:pPr>
        <w:ind w:left="1985" w:hanging="1985"/>
        <w:rPr>
          <w:b/>
          <w:bCs/>
          <w:sz w:val="24"/>
        </w:rPr>
      </w:pPr>
      <w:r w:rsidRPr="00874256">
        <w:rPr>
          <w:b/>
          <w:bCs/>
          <w:sz w:val="24"/>
        </w:rPr>
        <w:t>Document for:</w:t>
      </w:r>
      <w:r w:rsidRPr="00874256">
        <w:rPr>
          <w:b/>
          <w:bCs/>
          <w:sz w:val="24"/>
        </w:rPr>
        <w:tab/>
        <w:t>Discussion</w:t>
      </w:r>
      <w:r w:rsidR="002D6214" w:rsidRPr="00874256">
        <w:rPr>
          <w:b/>
          <w:bCs/>
          <w:sz w:val="24"/>
        </w:rPr>
        <w:t xml:space="preserve"> </w:t>
      </w:r>
    </w:p>
    <w:p w14:paraId="45A92109" w14:textId="77777777" w:rsidR="00261A3A" w:rsidRPr="00874256" w:rsidRDefault="00A35469" w:rsidP="00C34D28">
      <w:pPr>
        <w:pStyle w:val="Heading1"/>
        <w:rPr>
          <w:rFonts w:ascii="Times New Roman" w:hAnsi="Times New Roman"/>
          <w:b/>
          <w:sz w:val="32"/>
          <w:szCs w:val="32"/>
        </w:rPr>
      </w:pPr>
      <w:r w:rsidRPr="00874256">
        <w:rPr>
          <w:rFonts w:ascii="Times New Roman" w:hAnsi="Times New Roman"/>
          <w:b/>
          <w:sz w:val="32"/>
          <w:szCs w:val="32"/>
        </w:rPr>
        <w:t>Introduction</w:t>
      </w:r>
    </w:p>
    <w:p w14:paraId="0AAD8631" w14:textId="7D098853" w:rsidR="00215486" w:rsidRPr="00215486" w:rsidRDefault="00215486" w:rsidP="00215486">
      <w:pPr>
        <w:jc w:val="both"/>
        <w:rPr>
          <w:rFonts w:eastAsia="MS Mincho"/>
          <w:lang w:eastAsia="ja-JP"/>
        </w:rPr>
      </w:pPr>
      <w:r w:rsidRPr="00215486">
        <w:rPr>
          <w:rFonts w:eastAsia="MS Mincho"/>
          <w:lang w:eastAsia="ja-JP"/>
        </w:rPr>
        <w:t xml:space="preserve">In RAN </w:t>
      </w:r>
      <w:r w:rsidR="00F64D2D" w:rsidRPr="00F64D2D">
        <w:rPr>
          <w:rFonts w:eastAsia="MS Mincho"/>
          <w:lang w:eastAsia="ja-JP"/>
        </w:rPr>
        <w:t>plenary meeting</w:t>
      </w:r>
      <w:r w:rsidR="00F64D2D">
        <w:rPr>
          <w:rFonts w:eastAsia="MS Mincho"/>
          <w:lang w:eastAsia="ja-JP"/>
        </w:rPr>
        <w:t xml:space="preserve"> </w:t>
      </w:r>
      <w:r w:rsidRPr="00215486">
        <w:rPr>
          <w:rFonts w:eastAsia="MS Mincho"/>
          <w:lang w:eastAsia="ja-JP"/>
        </w:rPr>
        <w:t xml:space="preserve">#80, a new RAN1 SI on solutions </w:t>
      </w:r>
      <w:r w:rsidR="00F64D2D">
        <w:rPr>
          <w:rFonts w:eastAsia="MS Mincho"/>
          <w:lang w:eastAsia="ja-JP"/>
        </w:rPr>
        <w:t>for NR wa</w:t>
      </w:r>
      <w:r w:rsidRPr="00215486">
        <w:rPr>
          <w:rFonts w:eastAsia="MS Mincho"/>
          <w:lang w:eastAsia="ja-JP"/>
        </w:rPr>
        <w:t>s approved to support non-terrestrial n</w:t>
      </w:r>
      <w:r w:rsidR="000662CB">
        <w:rPr>
          <w:rFonts w:eastAsia="MS Mincho"/>
          <w:lang w:eastAsia="ja-JP"/>
        </w:rPr>
        <w:t>etwork (NTN)</w:t>
      </w:r>
      <w:r w:rsidR="00F64D2D" w:rsidRPr="00F64D2D">
        <w:rPr>
          <w:rFonts w:eastAsia="MS Mincho"/>
          <w:lang w:eastAsia="ja-JP"/>
        </w:rPr>
        <w:t xml:space="preserve"> </w:t>
      </w:r>
      <w:r w:rsidR="00F64D2D" w:rsidRPr="00874256">
        <w:rPr>
          <w:rFonts w:eastAsia="MS Mincho"/>
          <w:lang w:eastAsia="ja-JP"/>
        </w:rPr>
        <w:fldChar w:fldCharType="begin"/>
      </w:r>
      <w:r w:rsidR="00F64D2D" w:rsidRPr="00874256">
        <w:rPr>
          <w:rFonts w:eastAsia="MS Mincho"/>
          <w:lang w:eastAsia="ja-JP"/>
        </w:rPr>
        <w:instrText xml:space="preserve"> REF _Ref510627244 \n \h </w:instrText>
      </w:r>
      <w:r w:rsidR="00F64D2D">
        <w:rPr>
          <w:rFonts w:eastAsia="MS Mincho"/>
          <w:lang w:eastAsia="ja-JP"/>
        </w:rPr>
        <w:instrText xml:space="preserve"> \* MERGEFORMAT </w:instrText>
      </w:r>
      <w:r w:rsidR="00F64D2D" w:rsidRPr="00874256">
        <w:rPr>
          <w:rFonts w:eastAsia="MS Mincho"/>
          <w:lang w:eastAsia="ja-JP"/>
        </w:rPr>
      </w:r>
      <w:r w:rsidR="00F64D2D" w:rsidRPr="00874256">
        <w:rPr>
          <w:rFonts w:eastAsia="MS Mincho"/>
          <w:lang w:eastAsia="ja-JP"/>
        </w:rPr>
        <w:fldChar w:fldCharType="separate"/>
      </w:r>
      <w:r w:rsidR="00F64D2D" w:rsidRPr="00874256">
        <w:rPr>
          <w:rFonts w:eastAsia="MS Mincho"/>
          <w:lang w:eastAsia="ja-JP"/>
        </w:rPr>
        <w:t>[1]</w:t>
      </w:r>
      <w:r w:rsidR="00F64D2D" w:rsidRPr="00874256">
        <w:rPr>
          <w:rFonts w:eastAsia="MS Mincho"/>
          <w:lang w:eastAsia="ja-JP"/>
        </w:rPr>
        <w:fldChar w:fldCharType="end"/>
      </w:r>
      <w:r w:rsidR="000662CB">
        <w:rPr>
          <w:rFonts w:eastAsia="MS Mincho"/>
          <w:lang w:eastAsia="ja-JP"/>
        </w:rPr>
        <w:t xml:space="preserve"> . The objective of the SI as far as </w:t>
      </w:r>
      <w:r w:rsidR="00390BC7">
        <w:rPr>
          <w:rFonts w:eastAsia="MS Mincho"/>
          <w:lang w:eastAsia="ja-JP"/>
        </w:rPr>
        <w:t>physical layer</w:t>
      </w:r>
      <w:r w:rsidR="000662CB">
        <w:rPr>
          <w:rFonts w:eastAsia="MS Mincho"/>
          <w:lang w:eastAsia="ja-JP"/>
        </w:rPr>
        <w:t xml:space="preserve"> is </w:t>
      </w:r>
      <w:r w:rsidR="00390BC7">
        <w:rPr>
          <w:rFonts w:eastAsia="MS Mincho"/>
          <w:lang w:eastAsia="ja-JP"/>
        </w:rPr>
        <w:t>concerned</w:t>
      </w:r>
      <w:r w:rsidR="000662CB">
        <w:rPr>
          <w:rFonts w:eastAsia="MS Mincho"/>
          <w:lang w:eastAsia="ja-JP"/>
        </w:rPr>
        <w:t xml:space="preserve"> is </w:t>
      </w:r>
      <w:r w:rsidRPr="00215486">
        <w:rPr>
          <w:rFonts w:eastAsia="MS Mincho"/>
          <w:lang w:eastAsia="ja-JP"/>
        </w:rPr>
        <w:t xml:space="preserve">as </w:t>
      </w:r>
      <w:r w:rsidR="000662CB">
        <w:rPr>
          <w:rFonts w:eastAsia="MS Mincho"/>
          <w:lang w:eastAsia="ja-JP"/>
        </w:rPr>
        <w:t>the following</w:t>
      </w:r>
      <w:r w:rsidRPr="00215486">
        <w:rPr>
          <w:rFonts w:eastAsia="MS Mincho"/>
          <w:lang w:eastAsia="ja-JP"/>
        </w:rPr>
        <w:t xml:space="preserve">: </w:t>
      </w:r>
    </w:p>
    <w:p w14:paraId="3E01C245" w14:textId="77777777" w:rsidR="00215486" w:rsidRPr="00390BC7" w:rsidRDefault="00215486" w:rsidP="00390BC7">
      <w:pPr>
        <w:pBdr>
          <w:top w:val="single" w:sz="4" w:space="1" w:color="auto"/>
          <w:left w:val="single" w:sz="4" w:space="4" w:color="auto"/>
          <w:bottom w:val="single" w:sz="4" w:space="1" w:color="auto"/>
          <w:right w:val="single" w:sz="4" w:space="4" w:color="auto"/>
        </w:pBdr>
        <w:jc w:val="both"/>
        <w:rPr>
          <w:rFonts w:eastAsia="MS Mincho"/>
          <w:b/>
          <w:i/>
          <w:lang w:eastAsia="ja-JP"/>
        </w:rPr>
      </w:pPr>
      <w:r w:rsidRPr="00390BC7">
        <w:rPr>
          <w:rFonts w:eastAsia="MS Mincho"/>
          <w:b/>
          <w:i/>
          <w:lang w:eastAsia="ja-JP"/>
        </w:rPr>
        <w:t>Physical layer</w:t>
      </w:r>
    </w:p>
    <w:p w14:paraId="64869AF2" w14:textId="77777777" w:rsidR="00215486" w:rsidRPr="000662CB" w:rsidRDefault="00215486" w:rsidP="00390BC7">
      <w:pPr>
        <w:pBdr>
          <w:top w:val="single" w:sz="4" w:space="1" w:color="auto"/>
          <w:left w:val="single" w:sz="4" w:space="4" w:color="auto"/>
          <w:bottom w:val="single" w:sz="4" w:space="1" w:color="auto"/>
          <w:right w:val="single" w:sz="4" w:space="4" w:color="auto"/>
        </w:pBdr>
        <w:jc w:val="both"/>
        <w:rPr>
          <w:rFonts w:eastAsia="MS Mincho"/>
          <w:i/>
          <w:lang w:eastAsia="ja-JP"/>
        </w:rPr>
      </w:pPr>
      <w:r w:rsidRPr="000662CB">
        <w:rPr>
          <w:rFonts w:eastAsia="MS Mincho"/>
          <w:i/>
          <w:lang w:eastAsia="ja-JP"/>
        </w:rPr>
        <w:t xml:space="preserve">Consolidation of potential impacts as initially identified in TR 38.811 and identification of related solutions if </w:t>
      </w:r>
      <w:proofErr w:type="gramStart"/>
      <w:r w:rsidRPr="000662CB">
        <w:rPr>
          <w:rFonts w:eastAsia="MS Mincho"/>
          <w:i/>
          <w:lang w:eastAsia="ja-JP"/>
        </w:rPr>
        <w:t>needed  [</w:t>
      </w:r>
      <w:proofErr w:type="gramEnd"/>
      <w:r w:rsidRPr="000662CB">
        <w:rPr>
          <w:rFonts w:eastAsia="MS Mincho"/>
          <w:i/>
          <w:lang w:eastAsia="ja-JP"/>
        </w:rPr>
        <w:t xml:space="preserve">RAN1]: </w:t>
      </w:r>
    </w:p>
    <w:p w14:paraId="1AF31381" w14:textId="77777777" w:rsidR="00215486" w:rsidRPr="000662CB" w:rsidRDefault="00215486" w:rsidP="00390BC7">
      <w:pPr>
        <w:pBdr>
          <w:top w:val="single" w:sz="4" w:space="1" w:color="auto"/>
          <w:left w:val="single" w:sz="4" w:space="4" w:color="auto"/>
          <w:bottom w:val="single" w:sz="4" w:space="1" w:color="auto"/>
          <w:right w:val="single" w:sz="4" w:space="4" w:color="auto"/>
        </w:pBdr>
        <w:jc w:val="both"/>
        <w:rPr>
          <w:rFonts w:eastAsia="MS Mincho"/>
          <w:i/>
          <w:lang w:eastAsia="ja-JP"/>
        </w:rPr>
      </w:pPr>
      <w:r w:rsidRPr="000662CB">
        <w:rPr>
          <w:rFonts w:eastAsia="MS Mincho"/>
          <w:i/>
          <w:lang w:eastAsia="ja-JP"/>
        </w:rPr>
        <w:t>•</w:t>
      </w:r>
      <w:r w:rsidRPr="000662CB">
        <w:rPr>
          <w:rFonts w:eastAsia="MS Mincho"/>
          <w:i/>
          <w:lang w:eastAsia="ja-JP"/>
        </w:rPr>
        <w:tab/>
        <w:t>Physical layer control procedures (e.g. CSI feedback, power control)</w:t>
      </w:r>
    </w:p>
    <w:p w14:paraId="7A3FEA51" w14:textId="77777777" w:rsidR="00215486" w:rsidRPr="000662CB" w:rsidRDefault="00215486" w:rsidP="00390BC7">
      <w:pPr>
        <w:pBdr>
          <w:top w:val="single" w:sz="4" w:space="1" w:color="auto"/>
          <w:left w:val="single" w:sz="4" w:space="4" w:color="auto"/>
          <w:bottom w:val="single" w:sz="4" w:space="1" w:color="auto"/>
          <w:right w:val="single" w:sz="4" w:space="4" w:color="auto"/>
        </w:pBdr>
        <w:jc w:val="both"/>
        <w:rPr>
          <w:rFonts w:eastAsia="MS Mincho"/>
          <w:i/>
          <w:lang w:eastAsia="ja-JP"/>
        </w:rPr>
      </w:pPr>
      <w:r w:rsidRPr="000662CB">
        <w:rPr>
          <w:rFonts w:eastAsia="MS Mincho"/>
          <w:i/>
          <w:lang w:eastAsia="ja-JP"/>
        </w:rPr>
        <w:t>•</w:t>
      </w:r>
      <w:r w:rsidRPr="000662CB">
        <w:rPr>
          <w:rFonts w:eastAsia="MS Mincho"/>
          <w:i/>
          <w:lang w:eastAsia="ja-JP"/>
        </w:rPr>
        <w:tab/>
        <w:t>Uplink Timing advance/RACH procedure including PRACH sequence/format/message</w:t>
      </w:r>
    </w:p>
    <w:p w14:paraId="010D16F2" w14:textId="77777777" w:rsidR="00215486" w:rsidRPr="000662CB" w:rsidRDefault="00215486" w:rsidP="00390BC7">
      <w:pPr>
        <w:pBdr>
          <w:top w:val="single" w:sz="4" w:space="1" w:color="auto"/>
          <w:left w:val="single" w:sz="4" w:space="4" w:color="auto"/>
          <w:bottom w:val="single" w:sz="4" w:space="1" w:color="auto"/>
          <w:right w:val="single" w:sz="4" w:space="4" w:color="auto"/>
        </w:pBdr>
        <w:jc w:val="both"/>
        <w:rPr>
          <w:rFonts w:eastAsia="MS Mincho"/>
          <w:i/>
          <w:lang w:eastAsia="ja-JP"/>
        </w:rPr>
      </w:pPr>
      <w:r w:rsidRPr="000662CB">
        <w:rPr>
          <w:rFonts w:eastAsia="MS Mincho"/>
          <w:i/>
          <w:lang w:eastAsia="ja-JP"/>
        </w:rPr>
        <w:t>•</w:t>
      </w:r>
      <w:r w:rsidRPr="000662CB">
        <w:rPr>
          <w:rFonts w:eastAsia="MS Mincho"/>
          <w:i/>
          <w:lang w:eastAsia="ja-JP"/>
        </w:rPr>
        <w:tab/>
        <w:t>Making retransmission mechanisms at the physical layer more delay-tolerant as appropriate. This may also include capability to deactivate the HARQ mechanisms.</w:t>
      </w:r>
    </w:p>
    <w:p w14:paraId="6E35FC95" w14:textId="77777777" w:rsidR="00215486" w:rsidRPr="000662CB" w:rsidRDefault="00215486" w:rsidP="00390BC7">
      <w:pPr>
        <w:pBdr>
          <w:top w:val="single" w:sz="4" w:space="1" w:color="auto"/>
          <w:left w:val="single" w:sz="4" w:space="4" w:color="auto"/>
          <w:bottom w:val="single" w:sz="4" w:space="1" w:color="auto"/>
          <w:right w:val="single" w:sz="4" w:space="4" w:color="auto"/>
        </w:pBdr>
        <w:jc w:val="both"/>
        <w:rPr>
          <w:rFonts w:eastAsia="MS Mincho"/>
          <w:i/>
          <w:lang w:eastAsia="ja-JP"/>
        </w:rPr>
      </w:pPr>
      <w:r w:rsidRPr="000662CB">
        <w:rPr>
          <w:rFonts w:eastAsia="MS Mincho"/>
          <w:i/>
          <w:lang w:eastAsia="ja-JP"/>
        </w:rPr>
        <w:t>Performance assessment of NR in selected deployment scenarios (LEO based satellite access, GEO based satellite access) through link level (Radio link) and system level (cell) simulations [RAN1]</w:t>
      </w:r>
    </w:p>
    <w:p w14:paraId="2827C296" w14:textId="77777777" w:rsidR="00215486" w:rsidRPr="00215486" w:rsidRDefault="00215486" w:rsidP="00215486">
      <w:pPr>
        <w:jc w:val="both"/>
        <w:rPr>
          <w:rFonts w:eastAsia="MS Mincho"/>
          <w:lang w:eastAsia="ja-JP"/>
        </w:rPr>
      </w:pPr>
    </w:p>
    <w:p w14:paraId="1860CD6F" w14:textId="064097CB" w:rsidR="00215486" w:rsidRPr="00215486" w:rsidRDefault="00390BC7" w:rsidP="00215486">
      <w:pPr>
        <w:jc w:val="both"/>
        <w:rPr>
          <w:rFonts w:eastAsia="MS Mincho"/>
          <w:lang w:eastAsia="ja-JP"/>
        </w:rPr>
      </w:pPr>
      <w:r>
        <w:rPr>
          <w:rFonts w:eastAsia="MS Mincho"/>
          <w:lang w:eastAsia="ja-JP"/>
        </w:rPr>
        <w:t xml:space="preserve">In </w:t>
      </w:r>
      <w:r w:rsidR="00215486" w:rsidRPr="00215486">
        <w:rPr>
          <w:rFonts w:eastAsia="MS Mincho"/>
          <w:lang w:eastAsia="ja-JP"/>
        </w:rPr>
        <w:t xml:space="preserve">RAN2 #104 </w:t>
      </w:r>
      <w:r>
        <w:rPr>
          <w:rFonts w:eastAsia="MS Mincho"/>
          <w:lang w:eastAsia="ja-JP"/>
        </w:rPr>
        <w:t xml:space="preserve">the following was agreed as well </w:t>
      </w:r>
      <w:r>
        <w:rPr>
          <w:rFonts w:eastAsia="MS Mincho"/>
          <w:lang w:eastAsia="ja-JP"/>
        </w:rPr>
        <w:fldChar w:fldCharType="begin"/>
      </w:r>
      <w:r>
        <w:rPr>
          <w:rFonts w:eastAsia="MS Mincho"/>
          <w:lang w:eastAsia="ja-JP"/>
        </w:rPr>
        <w:instrText xml:space="preserve"> REF _Ref4593034 \r \h </w:instrText>
      </w:r>
      <w:r>
        <w:rPr>
          <w:rFonts w:eastAsia="MS Mincho"/>
          <w:lang w:eastAsia="ja-JP"/>
        </w:rPr>
      </w:r>
      <w:r>
        <w:rPr>
          <w:rFonts w:eastAsia="MS Mincho"/>
          <w:lang w:eastAsia="ja-JP"/>
        </w:rPr>
        <w:fldChar w:fldCharType="separate"/>
      </w:r>
      <w:r>
        <w:rPr>
          <w:rFonts w:eastAsia="MS Mincho"/>
          <w:lang w:eastAsia="ja-JP"/>
        </w:rPr>
        <w:t>[2]</w:t>
      </w:r>
      <w:r>
        <w:rPr>
          <w:rFonts w:eastAsia="MS Mincho"/>
          <w:lang w:eastAsia="ja-JP"/>
        </w:rPr>
        <w:fldChar w:fldCharType="end"/>
      </w:r>
      <w:r w:rsidR="00215486" w:rsidRPr="00215486">
        <w:rPr>
          <w:rFonts w:eastAsia="MS Mincho"/>
          <w:lang w:eastAsia="ja-JP"/>
        </w:rPr>
        <w:t>:</w:t>
      </w:r>
    </w:p>
    <w:p w14:paraId="54B5E61A" w14:textId="77777777" w:rsidR="00215486" w:rsidRPr="00390BC7" w:rsidRDefault="00215486" w:rsidP="00390BC7">
      <w:pPr>
        <w:pBdr>
          <w:top w:val="single" w:sz="4" w:space="1" w:color="auto"/>
          <w:left w:val="single" w:sz="4" w:space="4" w:color="auto"/>
          <w:bottom w:val="single" w:sz="4" w:space="1" w:color="auto"/>
          <w:right w:val="single" w:sz="4" w:space="4" w:color="auto"/>
        </w:pBdr>
        <w:jc w:val="both"/>
        <w:rPr>
          <w:rFonts w:eastAsia="MS Mincho"/>
          <w:b/>
          <w:i/>
          <w:lang w:eastAsia="ja-JP"/>
        </w:rPr>
      </w:pPr>
      <w:r w:rsidRPr="00390BC7">
        <w:rPr>
          <w:rFonts w:eastAsia="MS Mincho"/>
          <w:b/>
          <w:i/>
          <w:lang w:eastAsia="ja-JP"/>
        </w:rPr>
        <w:t>Agreements:</w:t>
      </w:r>
    </w:p>
    <w:p w14:paraId="614957EC" w14:textId="77777777" w:rsidR="00215486" w:rsidRPr="00390BC7" w:rsidRDefault="00215486" w:rsidP="00390BC7">
      <w:pPr>
        <w:pBdr>
          <w:top w:val="single" w:sz="4" w:space="1" w:color="auto"/>
          <w:left w:val="single" w:sz="4" w:space="4" w:color="auto"/>
          <w:bottom w:val="single" w:sz="4" w:space="1" w:color="auto"/>
          <w:right w:val="single" w:sz="4" w:space="4" w:color="auto"/>
        </w:pBdr>
        <w:jc w:val="both"/>
        <w:rPr>
          <w:rFonts w:eastAsia="MS Mincho"/>
          <w:i/>
          <w:lang w:eastAsia="ja-JP"/>
        </w:rPr>
      </w:pPr>
      <w:r w:rsidRPr="00390BC7">
        <w:rPr>
          <w:rFonts w:eastAsia="MS Mincho"/>
          <w:i/>
          <w:lang w:eastAsia="ja-JP"/>
        </w:rPr>
        <w:t>-</w:t>
      </w:r>
      <w:r w:rsidRPr="00390BC7">
        <w:rPr>
          <w:rFonts w:eastAsia="MS Mincho"/>
          <w:i/>
          <w:lang w:eastAsia="ja-JP"/>
        </w:rPr>
        <w:tab/>
        <w:t>Both options (enhancing HARQ and disabling HARQ) will be studied.</w:t>
      </w:r>
    </w:p>
    <w:p w14:paraId="55BEE8D3" w14:textId="6FD2AA92" w:rsidR="00215486" w:rsidRDefault="00215486" w:rsidP="00215486">
      <w:pPr>
        <w:jc w:val="both"/>
        <w:rPr>
          <w:rFonts w:eastAsia="MS Mincho"/>
          <w:lang w:eastAsia="ja-JP"/>
        </w:rPr>
      </w:pPr>
    </w:p>
    <w:p w14:paraId="567B8077" w14:textId="25C5E520" w:rsidR="00390BC7" w:rsidRDefault="00390BC7" w:rsidP="00215486">
      <w:pPr>
        <w:jc w:val="both"/>
        <w:rPr>
          <w:rFonts w:eastAsia="MS Mincho"/>
          <w:lang w:eastAsia="ja-JP"/>
        </w:rPr>
      </w:pPr>
      <w:r>
        <w:rPr>
          <w:rFonts w:eastAsia="MS Mincho"/>
          <w:lang w:eastAsia="ja-JP"/>
        </w:rPr>
        <w:t xml:space="preserve">And </w:t>
      </w:r>
      <w:proofErr w:type="gramStart"/>
      <w:r>
        <w:rPr>
          <w:rFonts w:eastAsia="MS Mincho"/>
          <w:lang w:eastAsia="ja-JP"/>
        </w:rPr>
        <w:t>finally</w:t>
      </w:r>
      <w:proofErr w:type="gramEnd"/>
      <w:r>
        <w:rPr>
          <w:rFonts w:eastAsia="MS Mincho"/>
          <w:lang w:eastAsia="ja-JP"/>
        </w:rPr>
        <w:t xml:space="preserve"> in RAN2 #105 the following agreement was made</w:t>
      </w:r>
      <w:r w:rsidR="009C48FA">
        <w:rPr>
          <w:rFonts w:eastAsia="MS Mincho"/>
          <w:lang w:eastAsia="ja-JP"/>
        </w:rPr>
        <w:t xml:space="preserve"> </w:t>
      </w:r>
      <w:r w:rsidR="00261DD3">
        <w:rPr>
          <w:rFonts w:eastAsia="MS Mincho"/>
          <w:lang w:eastAsia="ja-JP"/>
        </w:rPr>
        <w:fldChar w:fldCharType="begin"/>
      </w:r>
      <w:r w:rsidR="00261DD3">
        <w:rPr>
          <w:rFonts w:eastAsia="MS Mincho"/>
          <w:lang w:eastAsia="ja-JP"/>
        </w:rPr>
        <w:instrText xml:space="preserve"> REF _Ref4657238 \r \h </w:instrText>
      </w:r>
      <w:r w:rsidR="00261DD3">
        <w:rPr>
          <w:rFonts w:eastAsia="MS Mincho"/>
          <w:lang w:eastAsia="ja-JP"/>
        </w:rPr>
      </w:r>
      <w:r w:rsidR="00261DD3">
        <w:rPr>
          <w:rFonts w:eastAsia="MS Mincho"/>
          <w:lang w:eastAsia="ja-JP"/>
        </w:rPr>
        <w:fldChar w:fldCharType="separate"/>
      </w:r>
      <w:r w:rsidR="00261DD3">
        <w:rPr>
          <w:rFonts w:eastAsia="MS Mincho"/>
          <w:lang w:eastAsia="ja-JP"/>
        </w:rPr>
        <w:t>[3]</w:t>
      </w:r>
      <w:r w:rsidR="00261DD3">
        <w:rPr>
          <w:rFonts w:eastAsia="MS Mincho"/>
          <w:lang w:eastAsia="ja-JP"/>
        </w:rPr>
        <w:fldChar w:fldCharType="end"/>
      </w:r>
      <w:r w:rsidR="00261DD3">
        <w:rPr>
          <w:rFonts w:eastAsia="MS Mincho"/>
          <w:lang w:eastAsia="ja-JP"/>
        </w:rPr>
        <w:t>:</w:t>
      </w:r>
    </w:p>
    <w:p w14:paraId="5D14C1EE" w14:textId="1A3FAF06" w:rsidR="009C48FA" w:rsidRPr="009C48FA" w:rsidRDefault="009C48FA" w:rsidP="009C48FA">
      <w:pPr>
        <w:pBdr>
          <w:top w:val="single" w:sz="4" w:space="1" w:color="auto"/>
          <w:left w:val="single" w:sz="4" w:space="4" w:color="auto"/>
          <w:bottom w:val="single" w:sz="4" w:space="1" w:color="auto"/>
          <w:right w:val="single" w:sz="4" w:space="4" w:color="auto"/>
        </w:pBdr>
        <w:jc w:val="both"/>
        <w:rPr>
          <w:rFonts w:eastAsia="MS Mincho"/>
          <w:b/>
          <w:i/>
          <w:lang w:eastAsia="ja-JP"/>
        </w:rPr>
      </w:pPr>
      <w:r w:rsidRPr="009C48FA">
        <w:rPr>
          <w:rFonts w:eastAsia="MS Mincho"/>
          <w:b/>
          <w:i/>
          <w:lang w:eastAsia="ja-JP"/>
        </w:rPr>
        <w:t>Agreement:</w:t>
      </w:r>
    </w:p>
    <w:p w14:paraId="0060AE0B" w14:textId="77777777" w:rsidR="009C48FA" w:rsidRPr="009C48FA" w:rsidRDefault="009C48FA" w:rsidP="009C48FA">
      <w:pPr>
        <w:pBdr>
          <w:top w:val="single" w:sz="4" w:space="1" w:color="auto"/>
          <w:left w:val="single" w:sz="4" w:space="4" w:color="auto"/>
          <w:bottom w:val="single" w:sz="4" w:space="1" w:color="auto"/>
          <w:right w:val="single" w:sz="4" w:space="4" w:color="auto"/>
        </w:pBdr>
        <w:jc w:val="both"/>
        <w:rPr>
          <w:rFonts w:eastAsia="MS Mincho"/>
          <w:i/>
          <w:lang w:eastAsia="ja-JP"/>
        </w:rPr>
      </w:pPr>
      <w:r w:rsidRPr="009C48FA">
        <w:rPr>
          <w:rFonts w:eastAsia="MS Mincho"/>
          <w:i/>
          <w:lang w:eastAsia="ja-JP"/>
        </w:rPr>
        <w:t>1.</w:t>
      </w:r>
      <w:r w:rsidRPr="009C48FA">
        <w:rPr>
          <w:rFonts w:eastAsia="MS Mincho"/>
          <w:i/>
          <w:lang w:eastAsia="ja-JP"/>
        </w:rPr>
        <w:tab/>
        <w:t>Retransmissions at one or several layers shall be supported for NTN and configurable by the network.</w:t>
      </w:r>
    </w:p>
    <w:p w14:paraId="7FE68CC2" w14:textId="180182A9" w:rsidR="00390BC7" w:rsidRPr="009C48FA" w:rsidRDefault="009C48FA" w:rsidP="009C48FA">
      <w:pPr>
        <w:pBdr>
          <w:top w:val="single" w:sz="4" w:space="1" w:color="auto"/>
          <w:left w:val="single" w:sz="4" w:space="4" w:color="auto"/>
          <w:bottom w:val="single" w:sz="4" w:space="1" w:color="auto"/>
          <w:right w:val="single" w:sz="4" w:space="4" w:color="auto"/>
        </w:pBdr>
        <w:jc w:val="both"/>
        <w:rPr>
          <w:rFonts w:eastAsia="MS Mincho"/>
          <w:i/>
          <w:lang w:eastAsia="ja-JP"/>
        </w:rPr>
      </w:pPr>
      <w:r w:rsidRPr="009C48FA">
        <w:rPr>
          <w:rFonts w:eastAsia="MS Mincho"/>
          <w:i/>
          <w:lang w:eastAsia="ja-JP"/>
        </w:rPr>
        <w:t>2.</w:t>
      </w:r>
      <w:r w:rsidRPr="009C48FA">
        <w:rPr>
          <w:rFonts w:eastAsia="MS Mincho"/>
          <w:i/>
          <w:lang w:eastAsia="ja-JP"/>
        </w:rPr>
        <w:tab/>
        <w:t>The network should be able to configure the UE whether the HARQ is “turned off”.  There is no UL feedback for DL transmission in the if HARQ is turned off.  FFS the impact on other procedures and how to configure.</w:t>
      </w:r>
    </w:p>
    <w:p w14:paraId="77D83DC9" w14:textId="493534AE" w:rsidR="00215486" w:rsidRDefault="00215486" w:rsidP="00215486">
      <w:pPr>
        <w:jc w:val="both"/>
        <w:rPr>
          <w:rFonts w:eastAsia="MS Mincho"/>
          <w:lang w:eastAsia="ja-JP"/>
        </w:rPr>
      </w:pPr>
      <w:r w:rsidRPr="00215486">
        <w:rPr>
          <w:rFonts w:eastAsia="MS Mincho"/>
          <w:lang w:eastAsia="ja-JP"/>
        </w:rPr>
        <w:t>In this contribution, we dis</w:t>
      </w:r>
      <w:r w:rsidR="006654FD">
        <w:rPr>
          <w:rFonts w:eastAsia="MS Mincho"/>
          <w:lang w:eastAsia="ja-JP"/>
        </w:rPr>
        <w:t>cuss the challenges</w:t>
      </w:r>
      <w:r w:rsidR="009D71AF">
        <w:rPr>
          <w:rFonts w:eastAsia="MS Mincho"/>
          <w:lang w:eastAsia="ja-JP"/>
        </w:rPr>
        <w:t xml:space="preserve"> and</w:t>
      </w:r>
      <w:r w:rsidR="006654FD">
        <w:rPr>
          <w:rFonts w:eastAsia="MS Mincho"/>
          <w:lang w:eastAsia="ja-JP"/>
        </w:rPr>
        <w:t xml:space="preserve"> </w:t>
      </w:r>
      <w:r w:rsidR="00B613E0">
        <w:rPr>
          <w:rFonts w:eastAsia="MS Mincho"/>
          <w:lang w:eastAsia="ja-JP"/>
        </w:rPr>
        <w:t xml:space="preserve">some possible solutions </w:t>
      </w:r>
      <w:r w:rsidR="006654FD">
        <w:rPr>
          <w:rFonts w:eastAsia="MS Mincho"/>
          <w:lang w:eastAsia="ja-JP"/>
        </w:rPr>
        <w:t>for adapting Hybrid Automatic Repeat R</w:t>
      </w:r>
      <w:r w:rsidRPr="00215486">
        <w:rPr>
          <w:rFonts w:eastAsia="MS Mincho"/>
          <w:lang w:eastAsia="ja-JP"/>
        </w:rPr>
        <w:t>equest (HARQ) procedures in NTN.</w:t>
      </w:r>
    </w:p>
    <w:p w14:paraId="162A46BE" w14:textId="77777777" w:rsidR="001822B7" w:rsidRPr="00874256" w:rsidRDefault="001822B7" w:rsidP="00215486">
      <w:pPr>
        <w:jc w:val="both"/>
        <w:rPr>
          <w:rFonts w:eastAsia="MS Mincho"/>
          <w:lang w:eastAsia="ja-JP"/>
        </w:rPr>
      </w:pPr>
    </w:p>
    <w:p w14:paraId="411E7BBD" w14:textId="22DA8131" w:rsidR="00085A01" w:rsidRPr="00874256" w:rsidRDefault="006737A8" w:rsidP="00085A01">
      <w:pPr>
        <w:pStyle w:val="Heading1"/>
        <w:pBdr>
          <w:top w:val="single" w:sz="12" w:space="5" w:color="auto"/>
        </w:pBdr>
        <w:spacing w:after="120"/>
        <w:rPr>
          <w:rFonts w:ascii="Times New Roman" w:hAnsi="Times New Roman"/>
          <w:b/>
          <w:sz w:val="32"/>
          <w:szCs w:val="32"/>
          <w:lang w:val="en-US"/>
        </w:rPr>
      </w:pPr>
      <w:r w:rsidRPr="00874256">
        <w:rPr>
          <w:rFonts w:ascii="Times New Roman" w:hAnsi="Times New Roman"/>
          <w:b/>
          <w:sz w:val="32"/>
          <w:szCs w:val="32"/>
        </w:rPr>
        <w:lastRenderedPageBreak/>
        <w:t>Background</w:t>
      </w:r>
      <w:r w:rsidR="00F94D13" w:rsidRPr="00874256">
        <w:rPr>
          <w:rFonts w:ascii="Times New Roman" w:hAnsi="Times New Roman"/>
          <w:b/>
          <w:sz w:val="32"/>
          <w:szCs w:val="32"/>
        </w:rPr>
        <w:t xml:space="preserve"> </w:t>
      </w:r>
    </w:p>
    <w:p w14:paraId="07AB0F7E" w14:textId="514089F5" w:rsidR="001F4B6F" w:rsidRPr="00874256" w:rsidRDefault="001F4B6F" w:rsidP="006A3475">
      <w:pPr>
        <w:jc w:val="both"/>
        <w:rPr>
          <w:rFonts w:eastAsia="MS Mincho"/>
          <w:lang w:eastAsia="ja-JP"/>
        </w:rPr>
      </w:pPr>
      <w:r w:rsidRPr="00874256">
        <w:rPr>
          <w:rFonts w:eastAsia="MS Mincho"/>
          <w:lang w:eastAsia="ja-JP"/>
        </w:rPr>
        <w:t>The HARQ scheme is adopted in most mobile communication syste</w:t>
      </w:r>
      <w:r w:rsidR="00FE3C4D" w:rsidRPr="00874256">
        <w:rPr>
          <w:rFonts w:eastAsia="MS Mincho"/>
          <w:lang w:eastAsia="ja-JP"/>
        </w:rPr>
        <w:t>ms since 3G</w:t>
      </w:r>
      <w:r w:rsidRPr="00874256">
        <w:rPr>
          <w:rFonts w:eastAsia="MS Mincho"/>
          <w:lang w:eastAsia="ja-JP"/>
        </w:rPr>
        <w:t xml:space="preserve">. </w:t>
      </w:r>
      <w:r w:rsidR="00FE3C4D" w:rsidRPr="00874256">
        <w:rPr>
          <w:rFonts w:eastAsia="MS Mincho"/>
          <w:lang w:eastAsia="ja-JP"/>
        </w:rPr>
        <w:t>HARQ</w:t>
      </w:r>
      <w:r w:rsidRPr="00874256">
        <w:rPr>
          <w:rFonts w:eastAsia="MS Mincho"/>
          <w:lang w:eastAsia="ja-JP"/>
        </w:rPr>
        <w:t xml:space="preserve"> type II and type III require a receiving buffer.  Compared with HARQ type III, the performance of HARQ type II is more affected by the size of the receiving buffer, because any shortage receiving buffer may incur consecutive packet errors. For continuous transmissions, the </w:t>
      </w:r>
      <w:r w:rsidR="009B6C59">
        <w:rPr>
          <w:rFonts w:eastAsia="MS Mincho"/>
          <w:lang w:eastAsia="ja-JP"/>
        </w:rPr>
        <w:t xml:space="preserve">maximum </w:t>
      </w:r>
      <w:r w:rsidRPr="00874256">
        <w:rPr>
          <w:rFonts w:eastAsia="MS Mincho"/>
          <w:lang w:eastAsia="ja-JP"/>
        </w:rPr>
        <w:t>number of HARQ processes</w:t>
      </w:r>
      <w:r w:rsidR="00AB5C70" w:rsidRPr="00874256">
        <w:rPr>
          <w:rFonts w:eastAsia="MS Mincho"/>
          <w:lang w:eastAsia="ja-JP"/>
        </w:rPr>
        <w:t xml:space="preserve">, </w:t>
      </w:r>
      <w:r w:rsidR="00AB5C70" w:rsidRPr="00874256">
        <w:rPr>
          <w:rFonts w:eastAsia="MS Mincho"/>
          <w:i/>
          <w:lang w:eastAsia="ja-JP"/>
        </w:rPr>
        <w:t>N</w:t>
      </w:r>
      <w:r w:rsidR="00AB5C70" w:rsidRPr="00874256">
        <w:rPr>
          <w:rFonts w:eastAsia="MS Mincho"/>
          <w:i/>
          <w:vertAlign w:val="subscript"/>
          <w:lang w:eastAsia="ja-JP"/>
        </w:rPr>
        <w:t>HARQ</w:t>
      </w:r>
      <w:r w:rsidR="00AB5C70" w:rsidRPr="00874256">
        <w:rPr>
          <w:rFonts w:eastAsia="MS Mincho"/>
          <w:lang w:eastAsia="ja-JP"/>
        </w:rPr>
        <w:t xml:space="preserve">, </w:t>
      </w:r>
      <w:r w:rsidRPr="00874256">
        <w:rPr>
          <w:rFonts w:eastAsia="MS Mincho"/>
          <w:lang w:eastAsia="ja-JP"/>
        </w:rPr>
        <w:t>is determined by the following equation: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7470"/>
        <w:gridCol w:w="1165"/>
      </w:tblGrid>
      <w:tr w:rsidR="001F4B6F" w:rsidRPr="00874256" w14:paraId="5FF4EDEE" w14:textId="77777777" w:rsidTr="000972CF">
        <w:trPr>
          <w:trHeight w:val="764"/>
          <w:jc w:val="center"/>
        </w:trPr>
        <w:tc>
          <w:tcPr>
            <w:tcW w:w="715" w:type="dxa"/>
            <w:vAlign w:val="center"/>
          </w:tcPr>
          <w:p w14:paraId="1B174A9B" w14:textId="77777777" w:rsidR="001F4B6F" w:rsidRPr="00874256" w:rsidRDefault="001F4B6F" w:rsidP="000972CF">
            <w:pPr>
              <w:jc w:val="center"/>
            </w:pPr>
          </w:p>
        </w:tc>
        <w:tc>
          <w:tcPr>
            <w:tcW w:w="7470" w:type="dxa"/>
            <w:vAlign w:val="center"/>
          </w:tcPr>
          <w:p w14:paraId="6795D9E6" w14:textId="3EDC28F0" w:rsidR="001F4B6F" w:rsidRPr="00874256" w:rsidRDefault="00537CCF" w:rsidP="000972CF">
            <w:pPr>
              <w:jc w:val="center"/>
            </w:pPr>
            <m:oMath>
              <m:sSub>
                <m:sSubPr>
                  <m:ctrlPr>
                    <w:rPr>
                      <w:rFonts w:ascii="Cambria Math" w:hAnsi="Cambria Math"/>
                      <w:i/>
                    </w:rPr>
                  </m:ctrlPr>
                </m:sSubPr>
                <m:e>
                  <m:r>
                    <w:rPr>
                      <w:rFonts w:ascii="Cambria Math" w:hAnsi="Cambria Math"/>
                    </w:rPr>
                    <m:t>N</m:t>
                  </m:r>
                </m:e>
                <m:sub>
                  <m:r>
                    <w:rPr>
                      <w:rFonts w:ascii="Cambria Math" w:hAnsi="Cambria Math"/>
                    </w:rPr>
                    <m:t>HARQ</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nb</m:t>
                          </m:r>
                        </m:sub>
                      </m:sSub>
                      <m:r>
                        <w:rPr>
                          <w:rFonts w:ascii="Cambria Math" w:hAnsi="Cambria Math"/>
                        </w:rPr>
                        <m:t>+RTT</m:t>
                      </m:r>
                    </m:num>
                    <m:den>
                      <m:sSub>
                        <m:sSubPr>
                          <m:ctrlPr>
                            <w:rPr>
                              <w:rFonts w:ascii="Cambria Math" w:hAnsi="Cambria Math"/>
                              <w:i/>
                            </w:rPr>
                          </m:ctrlPr>
                        </m:sSubPr>
                        <m:e>
                          <m:r>
                            <w:rPr>
                              <w:rFonts w:ascii="Cambria Math" w:hAnsi="Cambria Math"/>
                            </w:rPr>
                            <m:t>T</m:t>
                          </m:r>
                        </m:e>
                        <m:sub>
                          <m:r>
                            <w:rPr>
                              <w:rFonts w:ascii="Cambria Math" w:hAnsi="Cambria Math"/>
                            </w:rPr>
                            <m:t>sf</m:t>
                          </m:r>
                        </m:sub>
                      </m:sSub>
                    </m:den>
                  </m:f>
                </m:e>
              </m:d>
            </m:oMath>
            <w:r w:rsidR="001F4B6F" w:rsidRPr="00874256">
              <w:t>,</w:t>
            </w:r>
          </w:p>
        </w:tc>
        <w:tc>
          <w:tcPr>
            <w:tcW w:w="1165" w:type="dxa"/>
            <w:vAlign w:val="center"/>
          </w:tcPr>
          <w:p w14:paraId="7AD5323B" w14:textId="77777777" w:rsidR="001F4B6F" w:rsidRPr="00874256" w:rsidRDefault="001F4B6F" w:rsidP="000972CF">
            <w:pPr>
              <w:jc w:val="center"/>
            </w:pPr>
            <w:r w:rsidRPr="00874256">
              <w:t>(</w:t>
            </w:r>
            <w:r w:rsidR="00537CCF">
              <w:fldChar w:fldCharType="begin"/>
            </w:r>
            <w:r w:rsidR="00537CCF">
              <w:instrText xml:space="preserve"> SEQ Eq \* MERGEFORMAT </w:instrText>
            </w:r>
            <w:r w:rsidR="00537CCF">
              <w:fldChar w:fldCharType="separate"/>
            </w:r>
            <w:r w:rsidRPr="00874256">
              <w:rPr>
                <w:noProof/>
              </w:rPr>
              <w:t>1</w:t>
            </w:r>
            <w:r w:rsidR="00537CCF">
              <w:rPr>
                <w:noProof/>
              </w:rPr>
              <w:fldChar w:fldCharType="end"/>
            </w:r>
            <w:r w:rsidRPr="00874256">
              <w:t>)</w:t>
            </w:r>
            <w:r w:rsidRPr="00874256">
              <w:fldChar w:fldCharType="begin"/>
            </w:r>
            <w:r w:rsidRPr="00874256">
              <w:instrText xml:space="preserve"> EQ </w:instrText>
            </w:r>
            <w:r w:rsidRPr="00874256">
              <w:fldChar w:fldCharType="end"/>
            </w:r>
          </w:p>
        </w:tc>
      </w:tr>
    </w:tbl>
    <w:p w14:paraId="7CF29AE6" w14:textId="216AB67F" w:rsidR="001E0EE1" w:rsidRPr="00874256" w:rsidRDefault="001F4B6F" w:rsidP="006A3475">
      <w:pPr>
        <w:jc w:val="both"/>
        <w:rPr>
          <w:rFonts w:eastAsia="MS Mincho"/>
          <w:lang w:eastAsia="ja-JP"/>
        </w:rPr>
      </w:pPr>
      <w:r w:rsidRPr="00874256">
        <w:rPr>
          <w:rFonts w:eastAsia="MS Mincho"/>
          <w:lang w:eastAsia="ja-JP"/>
        </w:rPr>
        <w:t xml:space="preserve">where </w:t>
      </w:r>
      <w:r w:rsidR="00003A81" w:rsidRPr="00766D86">
        <w:rPr>
          <w:rFonts w:eastAsia="MS Mincho"/>
          <w:lang w:eastAsia="ja-JP"/>
        </w:rPr>
        <w:t>RTT</w:t>
      </w:r>
      <w:r w:rsidRPr="00766D86">
        <w:rPr>
          <w:rFonts w:eastAsia="MS Mincho"/>
          <w:lang w:eastAsia="ja-JP"/>
        </w:rPr>
        <w:t xml:space="preserve">, </w:t>
      </w:r>
      <w:proofErr w:type="spellStart"/>
      <w:r w:rsidRPr="00766D86">
        <w:rPr>
          <w:rFonts w:eastAsia="MS Mincho"/>
          <w:lang w:eastAsia="ja-JP"/>
        </w:rPr>
        <w:t>T</w:t>
      </w:r>
      <w:r w:rsidRPr="00766D86">
        <w:rPr>
          <w:rFonts w:eastAsia="MS Mincho"/>
          <w:vertAlign w:val="subscript"/>
          <w:lang w:eastAsia="ja-JP"/>
        </w:rPr>
        <w:t>sf</w:t>
      </w:r>
      <w:proofErr w:type="spellEnd"/>
      <w:r w:rsidRPr="00766D86">
        <w:rPr>
          <w:rFonts w:eastAsia="MS Mincho"/>
          <w:lang w:eastAsia="ja-JP"/>
        </w:rPr>
        <w:t>, T</w:t>
      </w:r>
      <w:r w:rsidRPr="00766D86">
        <w:rPr>
          <w:rFonts w:eastAsia="MS Mincho"/>
          <w:vertAlign w:val="subscript"/>
          <w:lang w:eastAsia="ja-JP"/>
        </w:rPr>
        <w:t>ue</w:t>
      </w:r>
      <w:r w:rsidRPr="00766D86">
        <w:rPr>
          <w:rFonts w:eastAsia="MS Mincho"/>
          <w:lang w:eastAsia="ja-JP"/>
        </w:rPr>
        <w:t>, T</w:t>
      </w:r>
      <w:r w:rsidRPr="00766D86">
        <w:rPr>
          <w:rFonts w:eastAsia="MS Mincho"/>
          <w:vertAlign w:val="subscript"/>
          <w:lang w:eastAsia="ja-JP"/>
        </w:rPr>
        <w:t>ack</w:t>
      </w:r>
      <w:r w:rsidRPr="00766D86">
        <w:rPr>
          <w:rFonts w:eastAsia="MS Mincho"/>
          <w:lang w:eastAsia="ja-JP"/>
        </w:rPr>
        <w:t xml:space="preserve">, and </w:t>
      </w:r>
      <w:proofErr w:type="spellStart"/>
      <w:r w:rsidRPr="00766D86">
        <w:rPr>
          <w:rFonts w:eastAsia="MS Mincho"/>
          <w:lang w:eastAsia="ja-JP"/>
        </w:rPr>
        <w:t>T</w:t>
      </w:r>
      <w:r w:rsidRPr="00766D86">
        <w:rPr>
          <w:rFonts w:eastAsia="MS Mincho"/>
          <w:vertAlign w:val="subscript"/>
          <w:lang w:eastAsia="ja-JP"/>
        </w:rPr>
        <w:t>nb</w:t>
      </w:r>
      <w:proofErr w:type="spellEnd"/>
      <w:r w:rsidR="00AB5C70" w:rsidRPr="00874256">
        <w:rPr>
          <w:rFonts w:eastAsia="MS Mincho"/>
          <w:lang w:eastAsia="ja-JP"/>
        </w:rPr>
        <w:t xml:space="preserve"> </w:t>
      </w:r>
      <w:r w:rsidRPr="00874256">
        <w:rPr>
          <w:rFonts w:eastAsia="MS Mincho"/>
          <w:lang w:eastAsia="ja-JP"/>
        </w:rPr>
        <w:t xml:space="preserve">are: </w:t>
      </w:r>
      <w:r w:rsidR="00003A81" w:rsidRPr="00874256">
        <w:rPr>
          <w:rFonts w:eastAsia="MS Mincho"/>
          <w:lang w:eastAsia="ja-JP"/>
        </w:rPr>
        <w:t>round trip time</w:t>
      </w:r>
      <w:r w:rsidRPr="00874256">
        <w:rPr>
          <w:rFonts w:eastAsia="MS Mincho"/>
          <w:lang w:eastAsia="ja-JP"/>
        </w:rPr>
        <w:t xml:space="preserve">, subframe duration, UE processing time, ACK/NACK transmission time, and gNB processing time, respectively.  </w:t>
      </w:r>
    </w:p>
    <w:p w14:paraId="4DD65062" w14:textId="6AC86662" w:rsidR="001F4B6F" w:rsidRPr="00874256" w:rsidRDefault="00B613E0" w:rsidP="006A3475">
      <w:pPr>
        <w:jc w:val="both"/>
        <w:rPr>
          <w:rFonts w:eastAsia="MS Mincho"/>
          <w:lang w:eastAsia="ja-JP"/>
        </w:rPr>
      </w:pPr>
      <w:r>
        <w:rPr>
          <w:rFonts w:eastAsia="MS Mincho"/>
          <w:lang w:eastAsia="ja-JP"/>
        </w:rPr>
        <w:t>For NR terrestrial networks</w:t>
      </w:r>
      <w:r w:rsidR="00520DD3">
        <w:rPr>
          <w:rFonts w:eastAsia="MS Mincho"/>
          <w:lang w:eastAsia="ja-JP"/>
        </w:rPr>
        <w:t>,</w:t>
      </w:r>
      <w:r>
        <w:rPr>
          <w:rFonts w:eastAsia="MS Mincho"/>
          <w:lang w:eastAsia="ja-JP"/>
        </w:rPr>
        <w:t xml:space="preserve"> </w:t>
      </w:r>
      <w:r w:rsidRPr="00766D86">
        <w:rPr>
          <w:rFonts w:eastAsia="MS Mincho"/>
          <w:lang w:eastAsia="ja-JP"/>
        </w:rPr>
        <w:t>RTT</w:t>
      </w:r>
      <w:r>
        <w:rPr>
          <w:rFonts w:eastAsia="MS Mincho"/>
          <w:lang w:eastAsia="ja-JP"/>
        </w:rPr>
        <w:t xml:space="preserve"> is usually negligible compared to other transmission and processing times.  However, for</w:t>
      </w:r>
      <w:r w:rsidR="00E34E7F" w:rsidRPr="00874256">
        <w:rPr>
          <w:rFonts w:eastAsia="MS Mincho"/>
          <w:lang w:eastAsia="ja-JP"/>
        </w:rPr>
        <w:t xml:space="preserve"> </w:t>
      </w:r>
      <w:r>
        <w:rPr>
          <w:rFonts w:eastAsia="MS Mincho"/>
          <w:lang w:eastAsia="ja-JP"/>
        </w:rPr>
        <w:t xml:space="preserve">NTN this is not the case.  As shown in </w:t>
      </w:r>
      <w:r>
        <w:rPr>
          <w:rFonts w:eastAsia="MS Mincho"/>
          <w:lang w:eastAsia="ja-JP"/>
        </w:rPr>
        <w:fldChar w:fldCharType="begin"/>
      </w:r>
      <w:r>
        <w:rPr>
          <w:rFonts w:eastAsia="MS Mincho"/>
          <w:lang w:eastAsia="ja-JP"/>
        </w:rPr>
        <w:instrText xml:space="preserve"> REF _Ref4674370 \h </w:instrText>
      </w:r>
      <w:r>
        <w:rPr>
          <w:rFonts w:eastAsia="MS Mincho"/>
          <w:lang w:eastAsia="ja-JP"/>
        </w:rPr>
      </w:r>
      <w:r>
        <w:rPr>
          <w:rFonts w:eastAsia="MS Mincho"/>
          <w:lang w:eastAsia="ja-JP"/>
        </w:rPr>
        <w:fldChar w:fldCharType="separate"/>
      </w:r>
      <w:r>
        <w:t xml:space="preserve">Table </w:t>
      </w:r>
      <w:r>
        <w:rPr>
          <w:noProof/>
        </w:rPr>
        <w:t>1</w:t>
      </w:r>
      <w:r>
        <w:rPr>
          <w:rFonts w:eastAsia="MS Mincho"/>
          <w:lang w:eastAsia="ja-JP"/>
        </w:rPr>
        <w:fldChar w:fldCharType="end"/>
      </w:r>
      <w:r>
        <w:rPr>
          <w:rFonts w:eastAsia="MS Mincho"/>
          <w:lang w:eastAsia="ja-JP"/>
        </w:rPr>
        <w:t xml:space="preserve">,  due to support for different NTN scenarios and </w:t>
      </w:r>
      <w:r w:rsidR="009B6C59">
        <w:rPr>
          <w:rFonts w:eastAsia="MS Mincho"/>
          <w:lang w:eastAsia="ja-JP"/>
        </w:rPr>
        <w:t xml:space="preserve">satellite altitudes, </w:t>
      </w:r>
      <w:r w:rsidR="009B6C59" w:rsidRPr="00766D86">
        <w:rPr>
          <w:rFonts w:eastAsia="MS Mincho"/>
          <w:lang w:eastAsia="ja-JP"/>
        </w:rPr>
        <w:t xml:space="preserve">RTT </w:t>
      </w:r>
      <w:r w:rsidR="009B6C59">
        <w:rPr>
          <w:rFonts w:eastAsia="MS Mincho"/>
          <w:lang w:eastAsia="ja-JP"/>
        </w:rPr>
        <w:t>could cover a wide range of values starting as little as a few milliseconds to as large as around 550ms</w:t>
      </w:r>
      <w:r w:rsidR="001F4B6F" w:rsidRPr="00874256">
        <w:rPr>
          <w:rFonts w:eastAsia="MS Mincho"/>
          <w:lang w:eastAsia="ja-JP"/>
        </w:rPr>
        <w:t xml:space="preserve">. </w:t>
      </w:r>
      <w:r w:rsidR="00910033" w:rsidRPr="00874256">
        <w:rPr>
          <w:rFonts w:eastAsia="MS Mincho"/>
          <w:lang w:eastAsia="ja-JP"/>
        </w:rPr>
        <w:t xml:space="preserve"> </w:t>
      </w:r>
      <w:r w:rsidR="005932EB">
        <w:rPr>
          <w:rFonts w:eastAsia="MS Mincho"/>
          <w:lang w:eastAsia="ja-JP"/>
        </w:rPr>
        <w:t>For small RTT</w:t>
      </w:r>
      <w:r w:rsidR="00766D86">
        <w:rPr>
          <w:rFonts w:eastAsia="MS Mincho"/>
          <w:lang w:eastAsia="ja-JP"/>
        </w:rPr>
        <w:t xml:space="preserve">, one can use the existing NR HARQ mechanism with a little bit of tweaks and modifications. To support </w:t>
      </w:r>
      <w:r w:rsidR="009B6C59">
        <w:rPr>
          <w:rFonts w:eastAsia="MS Mincho"/>
          <w:lang w:eastAsia="ja-JP"/>
        </w:rPr>
        <w:t>large</w:t>
      </w:r>
      <w:r w:rsidR="00766D86">
        <w:rPr>
          <w:rFonts w:eastAsia="MS Mincho"/>
          <w:lang w:eastAsia="ja-JP"/>
        </w:rPr>
        <w:t>r</w:t>
      </w:r>
      <w:r w:rsidR="009B6C59">
        <w:rPr>
          <w:rFonts w:eastAsia="MS Mincho"/>
          <w:lang w:eastAsia="ja-JP"/>
        </w:rPr>
        <w:t xml:space="preserve"> </w:t>
      </w:r>
      <w:r w:rsidR="009B6C59" w:rsidRPr="00766D86">
        <w:rPr>
          <w:rFonts w:eastAsia="MS Mincho"/>
          <w:lang w:eastAsia="ja-JP"/>
        </w:rPr>
        <w:t>RTT</w:t>
      </w:r>
      <w:r w:rsidR="00187CD5">
        <w:rPr>
          <w:rFonts w:eastAsia="MS Mincho"/>
          <w:i/>
          <w:lang w:eastAsia="ja-JP"/>
        </w:rPr>
        <w:t>,</w:t>
      </w:r>
      <w:r w:rsidR="00187CD5" w:rsidRPr="00187CD5">
        <w:rPr>
          <w:rFonts w:eastAsia="MS Mincho"/>
          <w:lang w:eastAsia="ja-JP"/>
        </w:rPr>
        <w:t xml:space="preserve"> </w:t>
      </w:r>
      <w:r w:rsidR="00766D86">
        <w:rPr>
          <w:rFonts w:eastAsia="MS Mincho"/>
          <w:lang w:eastAsia="ja-JP"/>
        </w:rPr>
        <w:t xml:space="preserve">if one wants to use the existing NR HARQ mechanism, </w:t>
      </w:r>
      <w:r w:rsidR="00187CD5">
        <w:rPr>
          <w:rFonts w:eastAsia="MS Mincho"/>
          <w:lang w:eastAsia="ja-JP"/>
        </w:rPr>
        <w:t>one would have</w:t>
      </w:r>
      <w:r w:rsidR="00766D86">
        <w:rPr>
          <w:rFonts w:eastAsia="MS Mincho"/>
          <w:lang w:eastAsia="ja-JP"/>
        </w:rPr>
        <w:t xml:space="preserve"> to</w:t>
      </w:r>
      <w:r w:rsidR="00187CD5">
        <w:rPr>
          <w:rFonts w:eastAsia="MS Mincho"/>
          <w:lang w:eastAsia="ja-JP"/>
        </w:rPr>
        <w:t xml:space="preserve"> either increase the maximum number of HARQ processes</w:t>
      </w:r>
      <w:r w:rsidR="00766D86">
        <w:rPr>
          <w:rFonts w:eastAsia="MS Mincho"/>
          <w:lang w:eastAsia="ja-JP"/>
        </w:rPr>
        <w:t xml:space="preserve"> significantly, or </w:t>
      </w:r>
      <w:r w:rsidR="006D0C24">
        <w:rPr>
          <w:rFonts w:eastAsia="MS Mincho"/>
          <w:lang w:eastAsia="ja-JP"/>
        </w:rPr>
        <w:t xml:space="preserve">simply </w:t>
      </w:r>
      <w:r w:rsidR="00766D86">
        <w:rPr>
          <w:rFonts w:eastAsia="MS Mincho"/>
          <w:lang w:eastAsia="ja-JP"/>
        </w:rPr>
        <w:t>keep the existing NR number of HARQ processes</w:t>
      </w:r>
      <w:r w:rsidR="006D0C24">
        <w:rPr>
          <w:rFonts w:eastAsia="MS Mincho"/>
          <w:lang w:eastAsia="ja-JP"/>
        </w:rPr>
        <w:t xml:space="preserve">.  The former results in </w:t>
      </w:r>
      <w:r w:rsidR="006D0C24" w:rsidRPr="006D0C24">
        <w:rPr>
          <w:rFonts w:eastAsia="MS Mincho"/>
          <w:lang w:eastAsia="ja-JP"/>
        </w:rPr>
        <w:t>huge memory size requirements for non-terrestrial terminals and UEs.</w:t>
      </w:r>
      <w:r w:rsidR="006D0C24">
        <w:rPr>
          <w:rFonts w:eastAsia="MS Mincho"/>
          <w:lang w:eastAsia="ja-JP"/>
        </w:rPr>
        <w:t xml:space="preserve"> Whereas, the latter results in very large </w:t>
      </w:r>
      <w:r w:rsidR="00766D86">
        <w:rPr>
          <w:rFonts w:eastAsia="MS Mincho"/>
          <w:lang w:eastAsia="ja-JP"/>
        </w:rPr>
        <w:t>wait</w:t>
      </w:r>
      <w:r w:rsidR="006D0C24">
        <w:rPr>
          <w:rFonts w:eastAsia="MS Mincho"/>
          <w:lang w:eastAsia="ja-JP"/>
        </w:rPr>
        <w:t xml:space="preserve">ing time to start a new HARQ process which in turn leads to poor and inefficient throughput utilization. </w:t>
      </w:r>
      <w:r w:rsidR="009B6C59" w:rsidRPr="00187CD5">
        <w:rPr>
          <w:rFonts w:eastAsia="MS Mincho"/>
          <w:lang w:eastAsia="ja-JP"/>
        </w:rPr>
        <w:t xml:space="preserve"> </w:t>
      </w:r>
    </w:p>
    <w:p w14:paraId="31D0E5F3" w14:textId="5B736A0A" w:rsidR="00563CA8" w:rsidRDefault="00563CA8" w:rsidP="00563CA8">
      <w:pPr>
        <w:pStyle w:val="Caption"/>
        <w:keepNext/>
      </w:pPr>
      <w:bookmarkStart w:id="0" w:name="_Ref4674370"/>
      <w:r>
        <w:t xml:space="preserve">Table </w:t>
      </w:r>
      <w:fldSimple w:instr=" SEQ Table \* ARABIC ">
        <w:r>
          <w:rPr>
            <w:noProof/>
          </w:rPr>
          <w:t>1</w:t>
        </w:r>
      </w:fldSimple>
      <w:bookmarkEnd w:id="0"/>
      <w:r>
        <w:t xml:space="preserve">. </w:t>
      </w:r>
      <w:r w:rsidR="0064668A">
        <w:t xml:space="preserve"> </w:t>
      </w:r>
      <w:r w:rsidRPr="00563CA8">
        <w:t>Propagation delays for</w:t>
      </w:r>
      <w:r>
        <w:t xml:space="preserve"> some typical NTN scenarios</w:t>
      </w:r>
    </w:p>
    <w:tbl>
      <w:tblPr>
        <w:tblW w:w="4998" w:type="pct"/>
        <w:tblLayout w:type="fixed"/>
        <w:tblCellMar>
          <w:left w:w="70" w:type="dxa"/>
          <w:right w:w="70" w:type="dxa"/>
        </w:tblCellMar>
        <w:tblLook w:val="04A0" w:firstRow="1" w:lastRow="0" w:firstColumn="1" w:lastColumn="0" w:noHBand="0" w:noVBand="1"/>
      </w:tblPr>
      <w:tblGrid>
        <w:gridCol w:w="986"/>
        <w:gridCol w:w="989"/>
        <w:gridCol w:w="901"/>
        <w:gridCol w:w="903"/>
        <w:gridCol w:w="895"/>
        <w:gridCol w:w="997"/>
        <w:gridCol w:w="901"/>
        <w:gridCol w:w="991"/>
        <w:gridCol w:w="1080"/>
        <w:gridCol w:w="982"/>
      </w:tblGrid>
      <w:tr w:rsidR="00773A5F" w:rsidRPr="00563CA8" w14:paraId="09858FBF" w14:textId="072B529C" w:rsidTr="006264D1">
        <w:trPr>
          <w:cantSplit/>
        </w:trPr>
        <w:tc>
          <w:tcPr>
            <w:tcW w:w="51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E81AC8" w14:textId="77777777" w:rsidR="00773A5F" w:rsidRPr="00563CA8" w:rsidRDefault="00773A5F" w:rsidP="00F34263">
            <w:pPr>
              <w:pStyle w:val="TAH"/>
              <w:rPr>
                <w:lang w:eastAsia="fr-FR"/>
              </w:rPr>
            </w:pPr>
            <w:r w:rsidRPr="00563CA8">
              <w:rPr>
                <w:lang w:eastAsia="fr-FR"/>
              </w:rPr>
              <w:t> </w:t>
            </w:r>
          </w:p>
        </w:tc>
        <w:tc>
          <w:tcPr>
            <w:tcW w:w="514" w:type="pct"/>
            <w:tcBorders>
              <w:top w:val="single" w:sz="4" w:space="0" w:color="auto"/>
              <w:left w:val="nil"/>
              <w:bottom w:val="single" w:sz="4" w:space="0" w:color="auto"/>
              <w:right w:val="single" w:sz="4" w:space="0" w:color="auto"/>
            </w:tcBorders>
            <w:shd w:val="clear" w:color="auto" w:fill="auto"/>
            <w:noWrap/>
            <w:vAlign w:val="bottom"/>
            <w:hideMark/>
          </w:tcPr>
          <w:p w14:paraId="325831EA" w14:textId="77777777" w:rsidR="00773A5F" w:rsidRPr="00563CA8" w:rsidRDefault="00773A5F" w:rsidP="00F34263">
            <w:pPr>
              <w:pStyle w:val="TAH"/>
              <w:rPr>
                <w:lang w:eastAsia="fr-FR"/>
              </w:rPr>
            </w:pPr>
            <w:r w:rsidRPr="00563CA8">
              <w:rPr>
                <w:lang w:eastAsia="fr-FR"/>
              </w:rPr>
              <w:t> </w:t>
            </w:r>
          </w:p>
        </w:tc>
        <w:tc>
          <w:tcPr>
            <w:tcW w:w="937" w:type="pct"/>
            <w:gridSpan w:val="2"/>
            <w:tcBorders>
              <w:top w:val="single" w:sz="4" w:space="0" w:color="auto"/>
              <w:left w:val="nil"/>
              <w:bottom w:val="single" w:sz="4" w:space="0" w:color="auto"/>
              <w:right w:val="single" w:sz="4" w:space="0" w:color="auto"/>
            </w:tcBorders>
            <w:shd w:val="clear" w:color="auto" w:fill="auto"/>
            <w:noWrap/>
            <w:vAlign w:val="bottom"/>
            <w:hideMark/>
          </w:tcPr>
          <w:p w14:paraId="7C7FADE1" w14:textId="77777777" w:rsidR="00773A5F" w:rsidRPr="00563CA8" w:rsidRDefault="00773A5F" w:rsidP="00F34263">
            <w:pPr>
              <w:pStyle w:val="TAH"/>
              <w:rPr>
                <w:lang w:eastAsia="fr-FR"/>
              </w:rPr>
            </w:pPr>
            <w:r w:rsidRPr="00563CA8">
              <w:rPr>
                <w:lang w:eastAsia="fr-FR"/>
              </w:rPr>
              <w:t>LEO at 600 km</w:t>
            </w:r>
          </w:p>
        </w:tc>
        <w:tc>
          <w:tcPr>
            <w:tcW w:w="983" w:type="pct"/>
            <w:gridSpan w:val="2"/>
            <w:tcBorders>
              <w:top w:val="single" w:sz="4" w:space="0" w:color="auto"/>
              <w:left w:val="nil"/>
              <w:bottom w:val="single" w:sz="4" w:space="0" w:color="auto"/>
              <w:right w:val="single" w:sz="4" w:space="0" w:color="auto"/>
            </w:tcBorders>
            <w:shd w:val="clear" w:color="auto" w:fill="auto"/>
            <w:noWrap/>
            <w:vAlign w:val="bottom"/>
            <w:hideMark/>
          </w:tcPr>
          <w:p w14:paraId="493E82B4" w14:textId="77777777" w:rsidR="00773A5F" w:rsidRPr="00563CA8" w:rsidRDefault="00773A5F" w:rsidP="00F34263">
            <w:pPr>
              <w:pStyle w:val="TAH"/>
              <w:rPr>
                <w:lang w:eastAsia="fr-FR"/>
              </w:rPr>
            </w:pPr>
            <w:r w:rsidRPr="00563CA8">
              <w:rPr>
                <w:lang w:eastAsia="fr-FR"/>
              </w:rPr>
              <w:t>LEO at 1500 km</w:t>
            </w:r>
          </w:p>
        </w:tc>
        <w:tc>
          <w:tcPr>
            <w:tcW w:w="983" w:type="pct"/>
            <w:gridSpan w:val="2"/>
            <w:tcBorders>
              <w:top w:val="single" w:sz="4" w:space="0" w:color="auto"/>
              <w:left w:val="nil"/>
              <w:bottom w:val="single" w:sz="4" w:space="0" w:color="auto"/>
              <w:right w:val="single" w:sz="4" w:space="0" w:color="auto"/>
            </w:tcBorders>
            <w:shd w:val="clear" w:color="auto" w:fill="auto"/>
            <w:noWrap/>
            <w:vAlign w:val="bottom"/>
            <w:hideMark/>
          </w:tcPr>
          <w:p w14:paraId="7E2917DE" w14:textId="77777777" w:rsidR="00773A5F" w:rsidRPr="00563CA8" w:rsidRDefault="00773A5F" w:rsidP="00F34263">
            <w:pPr>
              <w:pStyle w:val="TAH"/>
              <w:rPr>
                <w:lang w:eastAsia="fr-FR"/>
              </w:rPr>
            </w:pPr>
            <w:r w:rsidRPr="00563CA8">
              <w:rPr>
                <w:lang w:eastAsia="fr-FR"/>
              </w:rPr>
              <w:t>MEO at 10000 km</w:t>
            </w:r>
          </w:p>
        </w:tc>
        <w:tc>
          <w:tcPr>
            <w:tcW w:w="1071" w:type="pct"/>
            <w:gridSpan w:val="2"/>
            <w:tcBorders>
              <w:top w:val="single" w:sz="4" w:space="0" w:color="auto"/>
              <w:left w:val="nil"/>
              <w:bottom w:val="single" w:sz="4" w:space="0" w:color="auto"/>
              <w:right w:val="single" w:sz="4" w:space="0" w:color="auto"/>
            </w:tcBorders>
          </w:tcPr>
          <w:p w14:paraId="240CE5F1" w14:textId="46F4AEB3" w:rsidR="00773A5F" w:rsidRPr="00563CA8" w:rsidRDefault="00773A5F" w:rsidP="00F34263">
            <w:pPr>
              <w:pStyle w:val="TAH"/>
              <w:rPr>
                <w:lang w:eastAsia="fr-FR"/>
              </w:rPr>
            </w:pPr>
            <w:r w:rsidRPr="00563CA8">
              <w:rPr>
                <w:lang w:eastAsia="fr-FR"/>
              </w:rPr>
              <w:t>GEO at 35786 km</w:t>
            </w:r>
          </w:p>
        </w:tc>
      </w:tr>
      <w:tr w:rsidR="006264D1" w:rsidRPr="00563CA8" w14:paraId="604AE068" w14:textId="1DDE1C07" w:rsidTr="006264D1">
        <w:trPr>
          <w:cantSplit/>
        </w:trPr>
        <w:tc>
          <w:tcPr>
            <w:tcW w:w="512" w:type="pct"/>
            <w:tcBorders>
              <w:top w:val="nil"/>
              <w:left w:val="single" w:sz="4" w:space="0" w:color="auto"/>
              <w:bottom w:val="single" w:sz="4" w:space="0" w:color="auto"/>
              <w:right w:val="single" w:sz="4" w:space="0" w:color="auto"/>
            </w:tcBorders>
            <w:shd w:val="clear" w:color="auto" w:fill="auto"/>
            <w:noWrap/>
            <w:vAlign w:val="bottom"/>
            <w:hideMark/>
          </w:tcPr>
          <w:p w14:paraId="63E83BAC" w14:textId="77777777" w:rsidR="00773A5F" w:rsidRPr="00563CA8" w:rsidRDefault="00773A5F" w:rsidP="00773A5F">
            <w:pPr>
              <w:pStyle w:val="TAH"/>
              <w:rPr>
                <w:lang w:eastAsia="fr-FR"/>
              </w:rPr>
            </w:pPr>
            <w:r w:rsidRPr="00563CA8">
              <w:rPr>
                <w:lang w:eastAsia="fr-FR"/>
              </w:rPr>
              <w:t>Elevation angle</w:t>
            </w:r>
          </w:p>
        </w:tc>
        <w:tc>
          <w:tcPr>
            <w:tcW w:w="514" w:type="pct"/>
            <w:tcBorders>
              <w:top w:val="nil"/>
              <w:left w:val="nil"/>
              <w:bottom w:val="single" w:sz="4" w:space="0" w:color="auto"/>
              <w:right w:val="single" w:sz="4" w:space="0" w:color="auto"/>
            </w:tcBorders>
            <w:shd w:val="clear" w:color="auto" w:fill="auto"/>
            <w:noWrap/>
            <w:vAlign w:val="bottom"/>
            <w:hideMark/>
          </w:tcPr>
          <w:p w14:paraId="5F46128B" w14:textId="77777777" w:rsidR="00773A5F" w:rsidRPr="00563CA8" w:rsidRDefault="00773A5F" w:rsidP="00773A5F">
            <w:pPr>
              <w:pStyle w:val="TAH"/>
              <w:rPr>
                <w:lang w:eastAsia="fr-FR"/>
              </w:rPr>
            </w:pPr>
            <w:r w:rsidRPr="00563CA8">
              <w:rPr>
                <w:lang w:eastAsia="fr-FR"/>
              </w:rPr>
              <w:t>Path</w:t>
            </w:r>
          </w:p>
        </w:tc>
        <w:tc>
          <w:tcPr>
            <w:tcW w:w="468" w:type="pct"/>
            <w:tcBorders>
              <w:top w:val="nil"/>
              <w:left w:val="nil"/>
              <w:bottom w:val="single" w:sz="4" w:space="0" w:color="auto"/>
              <w:right w:val="single" w:sz="4" w:space="0" w:color="auto"/>
            </w:tcBorders>
            <w:shd w:val="clear" w:color="auto" w:fill="auto"/>
            <w:noWrap/>
            <w:vAlign w:val="bottom"/>
            <w:hideMark/>
          </w:tcPr>
          <w:p w14:paraId="1E424F44" w14:textId="0F5F3D55" w:rsidR="00773A5F" w:rsidRPr="00563CA8" w:rsidRDefault="00773A5F" w:rsidP="00773A5F">
            <w:pPr>
              <w:pStyle w:val="TAH"/>
              <w:rPr>
                <w:lang w:eastAsia="fr-FR"/>
              </w:rPr>
            </w:pPr>
            <w:r w:rsidRPr="00563CA8">
              <w:rPr>
                <w:lang w:eastAsia="fr-FR"/>
              </w:rPr>
              <w:t>Distance (km)</w:t>
            </w:r>
          </w:p>
        </w:tc>
        <w:tc>
          <w:tcPr>
            <w:tcW w:w="469" w:type="pct"/>
            <w:tcBorders>
              <w:top w:val="nil"/>
              <w:left w:val="nil"/>
              <w:bottom w:val="single" w:sz="4" w:space="0" w:color="auto"/>
              <w:right w:val="single" w:sz="4" w:space="0" w:color="auto"/>
            </w:tcBorders>
            <w:shd w:val="clear" w:color="auto" w:fill="auto"/>
            <w:noWrap/>
            <w:vAlign w:val="bottom"/>
            <w:hideMark/>
          </w:tcPr>
          <w:p w14:paraId="70E7A556" w14:textId="77777777" w:rsidR="00773A5F" w:rsidRPr="00563CA8" w:rsidRDefault="00773A5F" w:rsidP="00773A5F">
            <w:pPr>
              <w:pStyle w:val="TAH"/>
              <w:rPr>
                <w:lang w:eastAsia="fr-FR"/>
              </w:rPr>
            </w:pPr>
            <w:r w:rsidRPr="00563CA8">
              <w:rPr>
                <w:lang w:eastAsia="fr-FR"/>
              </w:rPr>
              <w:t>Delay (</w:t>
            </w:r>
            <w:proofErr w:type="spellStart"/>
            <w:r w:rsidRPr="00563CA8">
              <w:rPr>
                <w:lang w:eastAsia="fr-FR"/>
              </w:rPr>
              <w:t>ms</w:t>
            </w:r>
            <w:proofErr w:type="spellEnd"/>
            <w:r w:rsidRPr="00563CA8">
              <w:rPr>
                <w:lang w:eastAsia="fr-FR"/>
              </w:rPr>
              <w:t>)</w:t>
            </w:r>
          </w:p>
        </w:tc>
        <w:tc>
          <w:tcPr>
            <w:tcW w:w="465" w:type="pct"/>
            <w:tcBorders>
              <w:top w:val="nil"/>
              <w:left w:val="nil"/>
              <w:bottom w:val="single" w:sz="4" w:space="0" w:color="auto"/>
              <w:right w:val="single" w:sz="4" w:space="0" w:color="auto"/>
            </w:tcBorders>
            <w:shd w:val="clear" w:color="auto" w:fill="auto"/>
            <w:noWrap/>
            <w:vAlign w:val="bottom"/>
            <w:hideMark/>
          </w:tcPr>
          <w:p w14:paraId="01BED8F2" w14:textId="2BE11D20" w:rsidR="00773A5F" w:rsidRPr="00563CA8" w:rsidRDefault="00773A5F" w:rsidP="00773A5F">
            <w:pPr>
              <w:pStyle w:val="TAH"/>
              <w:rPr>
                <w:lang w:eastAsia="fr-FR"/>
              </w:rPr>
            </w:pPr>
            <w:r w:rsidRPr="00563CA8">
              <w:rPr>
                <w:lang w:eastAsia="fr-FR"/>
              </w:rPr>
              <w:t>Distance (km)</w:t>
            </w:r>
          </w:p>
        </w:tc>
        <w:tc>
          <w:tcPr>
            <w:tcW w:w="518" w:type="pct"/>
            <w:tcBorders>
              <w:top w:val="nil"/>
              <w:left w:val="nil"/>
              <w:bottom w:val="single" w:sz="4" w:space="0" w:color="auto"/>
              <w:right w:val="single" w:sz="4" w:space="0" w:color="auto"/>
            </w:tcBorders>
            <w:shd w:val="clear" w:color="auto" w:fill="auto"/>
            <w:noWrap/>
            <w:vAlign w:val="bottom"/>
            <w:hideMark/>
          </w:tcPr>
          <w:p w14:paraId="11956368" w14:textId="77777777" w:rsidR="00773A5F" w:rsidRPr="00563CA8" w:rsidRDefault="00773A5F" w:rsidP="00773A5F">
            <w:pPr>
              <w:pStyle w:val="TAH"/>
              <w:rPr>
                <w:lang w:eastAsia="fr-FR"/>
              </w:rPr>
            </w:pPr>
            <w:r w:rsidRPr="00563CA8">
              <w:rPr>
                <w:lang w:eastAsia="fr-FR"/>
              </w:rPr>
              <w:t>Delay (</w:t>
            </w:r>
            <w:proofErr w:type="spellStart"/>
            <w:r w:rsidRPr="00563CA8">
              <w:rPr>
                <w:lang w:eastAsia="fr-FR"/>
              </w:rPr>
              <w:t>ms</w:t>
            </w:r>
            <w:proofErr w:type="spellEnd"/>
            <w:r w:rsidRPr="00563CA8">
              <w:rPr>
                <w:lang w:eastAsia="fr-FR"/>
              </w:rPr>
              <w:t>)</w:t>
            </w:r>
          </w:p>
        </w:tc>
        <w:tc>
          <w:tcPr>
            <w:tcW w:w="468" w:type="pct"/>
            <w:tcBorders>
              <w:top w:val="nil"/>
              <w:left w:val="nil"/>
              <w:bottom w:val="single" w:sz="4" w:space="0" w:color="auto"/>
              <w:right w:val="single" w:sz="4" w:space="0" w:color="auto"/>
            </w:tcBorders>
            <w:shd w:val="clear" w:color="auto" w:fill="auto"/>
            <w:noWrap/>
            <w:vAlign w:val="bottom"/>
            <w:hideMark/>
          </w:tcPr>
          <w:p w14:paraId="2B1335B2" w14:textId="14F969EA" w:rsidR="00773A5F" w:rsidRPr="00563CA8" w:rsidRDefault="00773A5F" w:rsidP="00773A5F">
            <w:pPr>
              <w:pStyle w:val="TAH"/>
              <w:rPr>
                <w:lang w:eastAsia="fr-FR"/>
              </w:rPr>
            </w:pPr>
            <w:r w:rsidRPr="00563CA8">
              <w:rPr>
                <w:lang w:eastAsia="fr-FR"/>
              </w:rPr>
              <w:t>Distance (km)</w:t>
            </w:r>
          </w:p>
        </w:tc>
        <w:tc>
          <w:tcPr>
            <w:tcW w:w="515" w:type="pct"/>
            <w:tcBorders>
              <w:top w:val="nil"/>
              <w:left w:val="nil"/>
              <w:bottom w:val="single" w:sz="4" w:space="0" w:color="auto"/>
              <w:right w:val="single" w:sz="4" w:space="0" w:color="auto"/>
            </w:tcBorders>
            <w:shd w:val="clear" w:color="auto" w:fill="auto"/>
            <w:noWrap/>
            <w:vAlign w:val="bottom"/>
            <w:hideMark/>
          </w:tcPr>
          <w:p w14:paraId="1AFFBEE4" w14:textId="77777777" w:rsidR="00773A5F" w:rsidRPr="00563CA8" w:rsidRDefault="00773A5F" w:rsidP="00773A5F">
            <w:pPr>
              <w:pStyle w:val="TAH"/>
              <w:rPr>
                <w:lang w:eastAsia="fr-FR"/>
              </w:rPr>
            </w:pPr>
            <w:r w:rsidRPr="00563CA8">
              <w:rPr>
                <w:lang w:eastAsia="fr-FR"/>
              </w:rPr>
              <w:t>Delay (</w:t>
            </w:r>
            <w:proofErr w:type="spellStart"/>
            <w:r w:rsidRPr="00563CA8">
              <w:rPr>
                <w:lang w:eastAsia="fr-FR"/>
              </w:rPr>
              <w:t>ms</w:t>
            </w:r>
            <w:proofErr w:type="spellEnd"/>
            <w:r w:rsidRPr="00563CA8">
              <w:rPr>
                <w:lang w:eastAsia="fr-FR"/>
              </w:rPr>
              <w:t>)</w:t>
            </w:r>
          </w:p>
        </w:tc>
        <w:tc>
          <w:tcPr>
            <w:tcW w:w="561" w:type="pct"/>
            <w:tcBorders>
              <w:top w:val="nil"/>
              <w:left w:val="nil"/>
              <w:bottom w:val="single" w:sz="4" w:space="0" w:color="auto"/>
              <w:right w:val="single" w:sz="4" w:space="0" w:color="auto"/>
            </w:tcBorders>
            <w:shd w:val="clear" w:color="auto" w:fill="auto"/>
            <w:vAlign w:val="bottom"/>
          </w:tcPr>
          <w:p w14:paraId="1043EEE0" w14:textId="17C2EE68" w:rsidR="00773A5F" w:rsidRPr="00563CA8" w:rsidRDefault="00773A5F" w:rsidP="00773A5F">
            <w:pPr>
              <w:pStyle w:val="TAH"/>
              <w:rPr>
                <w:lang w:eastAsia="fr-FR"/>
              </w:rPr>
            </w:pPr>
            <w:r w:rsidRPr="00563CA8">
              <w:rPr>
                <w:lang w:eastAsia="fr-FR"/>
              </w:rPr>
              <w:t>Distance (km)</w:t>
            </w:r>
          </w:p>
        </w:tc>
        <w:tc>
          <w:tcPr>
            <w:tcW w:w="510" w:type="pct"/>
            <w:tcBorders>
              <w:top w:val="nil"/>
              <w:left w:val="nil"/>
              <w:bottom w:val="single" w:sz="4" w:space="0" w:color="auto"/>
              <w:right w:val="single" w:sz="4" w:space="0" w:color="auto"/>
            </w:tcBorders>
            <w:shd w:val="clear" w:color="auto" w:fill="auto"/>
            <w:vAlign w:val="bottom"/>
          </w:tcPr>
          <w:p w14:paraId="6CE60B56" w14:textId="2C40C5B4" w:rsidR="00773A5F" w:rsidRPr="00563CA8" w:rsidRDefault="00773A5F" w:rsidP="00773A5F">
            <w:pPr>
              <w:pStyle w:val="TAH"/>
              <w:rPr>
                <w:lang w:eastAsia="fr-FR"/>
              </w:rPr>
            </w:pPr>
            <w:r w:rsidRPr="00563CA8">
              <w:rPr>
                <w:lang w:eastAsia="fr-FR"/>
              </w:rPr>
              <w:t>Delay (</w:t>
            </w:r>
            <w:proofErr w:type="spellStart"/>
            <w:r w:rsidRPr="00563CA8">
              <w:rPr>
                <w:lang w:eastAsia="fr-FR"/>
              </w:rPr>
              <w:t>ms</w:t>
            </w:r>
            <w:proofErr w:type="spellEnd"/>
            <w:r w:rsidRPr="00563CA8">
              <w:rPr>
                <w:lang w:eastAsia="fr-FR"/>
              </w:rPr>
              <w:t>)</w:t>
            </w:r>
          </w:p>
        </w:tc>
      </w:tr>
      <w:tr w:rsidR="006264D1" w:rsidRPr="00563CA8" w14:paraId="4972960A" w14:textId="504DD76E" w:rsidTr="006264D1">
        <w:trPr>
          <w:cantSplit/>
        </w:trPr>
        <w:tc>
          <w:tcPr>
            <w:tcW w:w="512" w:type="pct"/>
            <w:tcBorders>
              <w:top w:val="nil"/>
              <w:left w:val="single" w:sz="4" w:space="0" w:color="auto"/>
              <w:bottom w:val="single" w:sz="4" w:space="0" w:color="auto"/>
              <w:right w:val="single" w:sz="4" w:space="0" w:color="auto"/>
            </w:tcBorders>
            <w:shd w:val="clear" w:color="auto" w:fill="auto"/>
            <w:noWrap/>
            <w:vAlign w:val="center"/>
            <w:hideMark/>
          </w:tcPr>
          <w:p w14:paraId="338FDCBC" w14:textId="77777777" w:rsidR="00773A5F" w:rsidRPr="00563CA8" w:rsidRDefault="00773A5F" w:rsidP="00773A5F">
            <w:pPr>
              <w:pStyle w:val="TAL"/>
              <w:rPr>
                <w:lang w:eastAsia="fr-FR"/>
              </w:rPr>
            </w:pPr>
            <w:r w:rsidRPr="00563CA8">
              <w:rPr>
                <w:lang w:eastAsia="fr-FR"/>
              </w:rPr>
              <w:t>UE: 10°</w:t>
            </w:r>
          </w:p>
        </w:tc>
        <w:tc>
          <w:tcPr>
            <w:tcW w:w="514" w:type="pct"/>
            <w:tcBorders>
              <w:top w:val="nil"/>
              <w:left w:val="nil"/>
              <w:bottom w:val="single" w:sz="4" w:space="0" w:color="auto"/>
              <w:right w:val="single" w:sz="4" w:space="0" w:color="auto"/>
            </w:tcBorders>
            <w:shd w:val="clear" w:color="auto" w:fill="auto"/>
            <w:vAlign w:val="center"/>
            <w:hideMark/>
          </w:tcPr>
          <w:p w14:paraId="3113E1CE" w14:textId="77777777" w:rsidR="00773A5F" w:rsidRPr="00563CA8" w:rsidRDefault="00773A5F" w:rsidP="00773A5F">
            <w:pPr>
              <w:pStyle w:val="TAL"/>
              <w:rPr>
                <w:lang w:eastAsia="fr-FR"/>
              </w:rPr>
            </w:pPr>
            <w:r w:rsidRPr="00563CA8">
              <w:rPr>
                <w:lang w:eastAsia="fr-FR"/>
              </w:rPr>
              <w:t>satellite - UE</w:t>
            </w:r>
          </w:p>
        </w:tc>
        <w:tc>
          <w:tcPr>
            <w:tcW w:w="468" w:type="pct"/>
            <w:tcBorders>
              <w:top w:val="nil"/>
              <w:left w:val="nil"/>
              <w:bottom w:val="single" w:sz="4" w:space="0" w:color="auto"/>
              <w:right w:val="single" w:sz="4" w:space="0" w:color="auto"/>
            </w:tcBorders>
            <w:shd w:val="clear" w:color="auto" w:fill="auto"/>
            <w:noWrap/>
            <w:vAlign w:val="center"/>
            <w:hideMark/>
          </w:tcPr>
          <w:p w14:paraId="62CA5694" w14:textId="77777777" w:rsidR="00773A5F" w:rsidRPr="00563CA8" w:rsidRDefault="00773A5F" w:rsidP="006264D1">
            <w:pPr>
              <w:pStyle w:val="TAL"/>
              <w:jc w:val="center"/>
              <w:rPr>
                <w:lang w:eastAsia="fr-FR"/>
              </w:rPr>
            </w:pPr>
            <w:r w:rsidRPr="00563CA8">
              <w:rPr>
                <w:lang w:eastAsia="fr-FR"/>
              </w:rPr>
              <w:t>1932.24</w:t>
            </w:r>
          </w:p>
        </w:tc>
        <w:tc>
          <w:tcPr>
            <w:tcW w:w="469" w:type="pct"/>
            <w:tcBorders>
              <w:top w:val="nil"/>
              <w:left w:val="nil"/>
              <w:bottom w:val="single" w:sz="4" w:space="0" w:color="auto"/>
              <w:right w:val="single" w:sz="4" w:space="0" w:color="auto"/>
            </w:tcBorders>
            <w:shd w:val="clear" w:color="auto" w:fill="auto"/>
            <w:noWrap/>
            <w:vAlign w:val="center"/>
            <w:hideMark/>
          </w:tcPr>
          <w:p w14:paraId="07685532" w14:textId="13ABBE59" w:rsidR="00773A5F" w:rsidRPr="00563CA8" w:rsidRDefault="00773A5F" w:rsidP="006264D1">
            <w:pPr>
              <w:pStyle w:val="TAL"/>
              <w:jc w:val="center"/>
              <w:rPr>
                <w:lang w:eastAsia="fr-FR"/>
              </w:rPr>
            </w:pPr>
            <w:r w:rsidRPr="00563CA8">
              <w:rPr>
                <w:lang w:eastAsia="fr-FR"/>
              </w:rPr>
              <w:t>6.440</w:t>
            </w:r>
          </w:p>
        </w:tc>
        <w:tc>
          <w:tcPr>
            <w:tcW w:w="465" w:type="pct"/>
            <w:tcBorders>
              <w:top w:val="nil"/>
              <w:left w:val="nil"/>
              <w:bottom w:val="single" w:sz="4" w:space="0" w:color="auto"/>
              <w:right w:val="single" w:sz="4" w:space="0" w:color="auto"/>
            </w:tcBorders>
            <w:shd w:val="clear" w:color="auto" w:fill="auto"/>
            <w:noWrap/>
            <w:vAlign w:val="center"/>
            <w:hideMark/>
          </w:tcPr>
          <w:p w14:paraId="48990215" w14:textId="77777777" w:rsidR="00773A5F" w:rsidRPr="00563CA8" w:rsidRDefault="00773A5F" w:rsidP="006264D1">
            <w:pPr>
              <w:pStyle w:val="TAL"/>
              <w:jc w:val="center"/>
              <w:rPr>
                <w:lang w:eastAsia="fr-FR"/>
              </w:rPr>
            </w:pPr>
            <w:r w:rsidRPr="00563CA8">
              <w:rPr>
                <w:lang w:eastAsia="fr-FR"/>
              </w:rPr>
              <w:t>3647.5</w:t>
            </w:r>
          </w:p>
        </w:tc>
        <w:tc>
          <w:tcPr>
            <w:tcW w:w="518" w:type="pct"/>
            <w:tcBorders>
              <w:top w:val="nil"/>
              <w:left w:val="nil"/>
              <w:bottom w:val="single" w:sz="4" w:space="0" w:color="auto"/>
              <w:right w:val="single" w:sz="4" w:space="0" w:color="auto"/>
            </w:tcBorders>
            <w:shd w:val="clear" w:color="auto" w:fill="auto"/>
            <w:noWrap/>
            <w:vAlign w:val="center"/>
            <w:hideMark/>
          </w:tcPr>
          <w:p w14:paraId="30F1ABD5" w14:textId="7321B6AD" w:rsidR="00773A5F" w:rsidRPr="00563CA8" w:rsidRDefault="00773A5F" w:rsidP="006264D1">
            <w:pPr>
              <w:pStyle w:val="TAL"/>
              <w:jc w:val="center"/>
              <w:rPr>
                <w:lang w:eastAsia="fr-FR"/>
              </w:rPr>
            </w:pPr>
            <w:r w:rsidRPr="00563CA8">
              <w:rPr>
                <w:lang w:eastAsia="fr-FR"/>
              </w:rPr>
              <w:t>12.158</w:t>
            </w:r>
          </w:p>
        </w:tc>
        <w:tc>
          <w:tcPr>
            <w:tcW w:w="468" w:type="pct"/>
            <w:tcBorders>
              <w:top w:val="nil"/>
              <w:left w:val="nil"/>
              <w:bottom w:val="single" w:sz="4" w:space="0" w:color="auto"/>
              <w:right w:val="single" w:sz="4" w:space="0" w:color="auto"/>
            </w:tcBorders>
            <w:shd w:val="clear" w:color="auto" w:fill="auto"/>
            <w:noWrap/>
            <w:vAlign w:val="center"/>
            <w:hideMark/>
          </w:tcPr>
          <w:p w14:paraId="4259D9CE" w14:textId="77777777" w:rsidR="00773A5F" w:rsidRPr="00563CA8" w:rsidRDefault="00773A5F" w:rsidP="006264D1">
            <w:pPr>
              <w:pStyle w:val="TAL"/>
              <w:jc w:val="center"/>
              <w:rPr>
                <w:lang w:eastAsia="fr-FR"/>
              </w:rPr>
            </w:pPr>
            <w:r w:rsidRPr="00563CA8">
              <w:rPr>
                <w:lang w:eastAsia="fr-FR"/>
              </w:rPr>
              <w:t>14018.16</w:t>
            </w:r>
          </w:p>
        </w:tc>
        <w:tc>
          <w:tcPr>
            <w:tcW w:w="515" w:type="pct"/>
            <w:tcBorders>
              <w:top w:val="nil"/>
              <w:left w:val="nil"/>
              <w:bottom w:val="single" w:sz="4" w:space="0" w:color="auto"/>
              <w:right w:val="single" w:sz="4" w:space="0" w:color="auto"/>
            </w:tcBorders>
            <w:shd w:val="clear" w:color="auto" w:fill="auto"/>
            <w:noWrap/>
            <w:vAlign w:val="center"/>
            <w:hideMark/>
          </w:tcPr>
          <w:p w14:paraId="0C057BFF" w14:textId="77777777" w:rsidR="00773A5F" w:rsidRPr="00563CA8" w:rsidRDefault="00773A5F" w:rsidP="006264D1">
            <w:pPr>
              <w:pStyle w:val="TAL"/>
              <w:jc w:val="center"/>
              <w:rPr>
                <w:lang w:eastAsia="fr-FR"/>
              </w:rPr>
            </w:pPr>
            <w:r w:rsidRPr="00563CA8">
              <w:rPr>
                <w:lang w:eastAsia="fr-FR"/>
              </w:rPr>
              <w:t>46.727</w:t>
            </w:r>
          </w:p>
        </w:tc>
        <w:tc>
          <w:tcPr>
            <w:tcW w:w="561" w:type="pct"/>
            <w:tcBorders>
              <w:top w:val="nil"/>
              <w:left w:val="nil"/>
              <w:bottom w:val="single" w:sz="4" w:space="0" w:color="auto"/>
              <w:right w:val="single" w:sz="4" w:space="0" w:color="auto"/>
            </w:tcBorders>
            <w:shd w:val="clear" w:color="auto" w:fill="auto"/>
            <w:vAlign w:val="center"/>
          </w:tcPr>
          <w:p w14:paraId="57BE27C1" w14:textId="044B07DA" w:rsidR="00773A5F" w:rsidRPr="00563CA8" w:rsidRDefault="00773A5F" w:rsidP="006264D1">
            <w:pPr>
              <w:pStyle w:val="TAL"/>
              <w:jc w:val="center"/>
              <w:rPr>
                <w:lang w:eastAsia="fr-FR"/>
              </w:rPr>
            </w:pPr>
            <w:r w:rsidRPr="00563CA8">
              <w:rPr>
                <w:lang w:eastAsia="fr-FR"/>
              </w:rPr>
              <w:t>40586</w:t>
            </w:r>
          </w:p>
        </w:tc>
        <w:tc>
          <w:tcPr>
            <w:tcW w:w="510" w:type="pct"/>
            <w:tcBorders>
              <w:top w:val="nil"/>
              <w:left w:val="nil"/>
              <w:bottom w:val="single" w:sz="4" w:space="0" w:color="auto"/>
              <w:right w:val="single" w:sz="4" w:space="0" w:color="auto"/>
            </w:tcBorders>
            <w:shd w:val="clear" w:color="auto" w:fill="auto"/>
            <w:vAlign w:val="center"/>
          </w:tcPr>
          <w:p w14:paraId="554E7419" w14:textId="4D78E374" w:rsidR="00773A5F" w:rsidRPr="00563CA8" w:rsidRDefault="00773A5F" w:rsidP="006264D1">
            <w:pPr>
              <w:pStyle w:val="TAL"/>
              <w:jc w:val="center"/>
              <w:rPr>
                <w:lang w:eastAsia="fr-FR"/>
              </w:rPr>
            </w:pPr>
            <w:r w:rsidRPr="00563CA8">
              <w:rPr>
                <w:lang w:eastAsia="fr-FR"/>
              </w:rPr>
              <w:t>135.286</w:t>
            </w:r>
          </w:p>
        </w:tc>
      </w:tr>
      <w:tr w:rsidR="006264D1" w:rsidRPr="00563CA8" w14:paraId="36C7907F" w14:textId="3DC8B474" w:rsidTr="006264D1">
        <w:trPr>
          <w:cantSplit/>
        </w:trPr>
        <w:tc>
          <w:tcPr>
            <w:tcW w:w="512" w:type="pct"/>
            <w:tcBorders>
              <w:top w:val="nil"/>
              <w:left w:val="single" w:sz="4" w:space="0" w:color="auto"/>
              <w:bottom w:val="single" w:sz="4" w:space="0" w:color="auto"/>
              <w:right w:val="single" w:sz="4" w:space="0" w:color="auto"/>
            </w:tcBorders>
            <w:shd w:val="clear" w:color="auto" w:fill="auto"/>
            <w:noWrap/>
            <w:vAlign w:val="center"/>
            <w:hideMark/>
          </w:tcPr>
          <w:p w14:paraId="4BF2E482" w14:textId="77777777" w:rsidR="00773A5F" w:rsidRPr="00563CA8" w:rsidRDefault="00773A5F" w:rsidP="00773A5F">
            <w:pPr>
              <w:pStyle w:val="TAL"/>
              <w:rPr>
                <w:lang w:eastAsia="fr-FR"/>
              </w:rPr>
            </w:pPr>
            <w:r w:rsidRPr="00563CA8">
              <w:rPr>
                <w:lang w:eastAsia="fr-FR"/>
              </w:rPr>
              <w:t>GW: 5°</w:t>
            </w:r>
          </w:p>
        </w:tc>
        <w:tc>
          <w:tcPr>
            <w:tcW w:w="514" w:type="pct"/>
            <w:tcBorders>
              <w:top w:val="nil"/>
              <w:left w:val="nil"/>
              <w:bottom w:val="single" w:sz="4" w:space="0" w:color="auto"/>
              <w:right w:val="single" w:sz="4" w:space="0" w:color="auto"/>
            </w:tcBorders>
            <w:shd w:val="clear" w:color="auto" w:fill="auto"/>
            <w:vAlign w:val="center"/>
            <w:hideMark/>
          </w:tcPr>
          <w:p w14:paraId="40353820" w14:textId="77777777" w:rsidR="00773A5F" w:rsidRPr="00563CA8" w:rsidRDefault="00773A5F" w:rsidP="00773A5F">
            <w:pPr>
              <w:pStyle w:val="TAL"/>
              <w:rPr>
                <w:lang w:eastAsia="fr-FR"/>
              </w:rPr>
            </w:pPr>
            <w:r w:rsidRPr="00563CA8">
              <w:rPr>
                <w:lang w:eastAsia="fr-FR"/>
              </w:rPr>
              <w:t>satellite - gateway</w:t>
            </w:r>
          </w:p>
        </w:tc>
        <w:tc>
          <w:tcPr>
            <w:tcW w:w="468" w:type="pct"/>
            <w:tcBorders>
              <w:top w:val="nil"/>
              <w:left w:val="nil"/>
              <w:bottom w:val="single" w:sz="4" w:space="0" w:color="auto"/>
              <w:right w:val="single" w:sz="4" w:space="0" w:color="auto"/>
            </w:tcBorders>
            <w:shd w:val="clear" w:color="auto" w:fill="auto"/>
            <w:noWrap/>
            <w:vAlign w:val="center"/>
            <w:hideMark/>
          </w:tcPr>
          <w:p w14:paraId="54B708DA" w14:textId="77777777" w:rsidR="00773A5F" w:rsidRPr="00563CA8" w:rsidRDefault="00773A5F" w:rsidP="006264D1">
            <w:pPr>
              <w:pStyle w:val="TAL"/>
              <w:jc w:val="center"/>
              <w:rPr>
                <w:lang w:eastAsia="fr-FR"/>
              </w:rPr>
            </w:pPr>
            <w:r w:rsidRPr="00563CA8">
              <w:rPr>
                <w:lang w:eastAsia="fr-FR"/>
              </w:rPr>
              <w:t>2329.01</w:t>
            </w:r>
          </w:p>
        </w:tc>
        <w:tc>
          <w:tcPr>
            <w:tcW w:w="469" w:type="pct"/>
            <w:tcBorders>
              <w:top w:val="nil"/>
              <w:left w:val="nil"/>
              <w:bottom w:val="single" w:sz="4" w:space="0" w:color="auto"/>
              <w:right w:val="single" w:sz="4" w:space="0" w:color="auto"/>
            </w:tcBorders>
            <w:shd w:val="clear" w:color="auto" w:fill="auto"/>
            <w:noWrap/>
            <w:vAlign w:val="center"/>
            <w:hideMark/>
          </w:tcPr>
          <w:p w14:paraId="0CDB7C40" w14:textId="77777777" w:rsidR="00773A5F" w:rsidRPr="00563CA8" w:rsidRDefault="00773A5F" w:rsidP="006264D1">
            <w:pPr>
              <w:pStyle w:val="TAL"/>
              <w:jc w:val="center"/>
              <w:rPr>
                <w:lang w:eastAsia="fr-FR"/>
              </w:rPr>
            </w:pPr>
            <w:r w:rsidRPr="00563CA8">
              <w:rPr>
                <w:lang w:eastAsia="fr-FR"/>
              </w:rPr>
              <w:t>7.763</w:t>
            </w:r>
          </w:p>
        </w:tc>
        <w:tc>
          <w:tcPr>
            <w:tcW w:w="465" w:type="pct"/>
            <w:tcBorders>
              <w:top w:val="nil"/>
              <w:left w:val="nil"/>
              <w:bottom w:val="single" w:sz="4" w:space="0" w:color="auto"/>
              <w:right w:val="single" w:sz="4" w:space="0" w:color="auto"/>
            </w:tcBorders>
            <w:shd w:val="clear" w:color="auto" w:fill="auto"/>
            <w:noWrap/>
            <w:vAlign w:val="center"/>
            <w:hideMark/>
          </w:tcPr>
          <w:p w14:paraId="5B3A49B0" w14:textId="77777777" w:rsidR="00773A5F" w:rsidRPr="00563CA8" w:rsidRDefault="00773A5F" w:rsidP="006264D1">
            <w:pPr>
              <w:pStyle w:val="TAL"/>
              <w:jc w:val="center"/>
              <w:rPr>
                <w:lang w:eastAsia="fr-FR"/>
              </w:rPr>
            </w:pPr>
            <w:r w:rsidRPr="00563CA8">
              <w:rPr>
                <w:lang w:eastAsia="fr-FR"/>
              </w:rPr>
              <w:t>4101.6</w:t>
            </w:r>
          </w:p>
        </w:tc>
        <w:tc>
          <w:tcPr>
            <w:tcW w:w="518" w:type="pct"/>
            <w:tcBorders>
              <w:top w:val="nil"/>
              <w:left w:val="nil"/>
              <w:bottom w:val="single" w:sz="4" w:space="0" w:color="auto"/>
              <w:right w:val="single" w:sz="4" w:space="0" w:color="auto"/>
            </w:tcBorders>
            <w:shd w:val="clear" w:color="auto" w:fill="auto"/>
            <w:noWrap/>
            <w:vAlign w:val="center"/>
            <w:hideMark/>
          </w:tcPr>
          <w:p w14:paraId="6629C5BE" w14:textId="77777777" w:rsidR="00773A5F" w:rsidRPr="00563CA8" w:rsidRDefault="00773A5F" w:rsidP="006264D1">
            <w:pPr>
              <w:pStyle w:val="TAL"/>
              <w:jc w:val="center"/>
              <w:rPr>
                <w:lang w:eastAsia="fr-FR"/>
              </w:rPr>
            </w:pPr>
            <w:r w:rsidRPr="00563CA8">
              <w:rPr>
                <w:lang w:eastAsia="fr-FR"/>
              </w:rPr>
              <w:t>13.672</w:t>
            </w:r>
          </w:p>
        </w:tc>
        <w:tc>
          <w:tcPr>
            <w:tcW w:w="468" w:type="pct"/>
            <w:tcBorders>
              <w:top w:val="nil"/>
              <w:left w:val="nil"/>
              <w:bottom w:val="single" w:sz="4" w:space="0" w:color="auto"/>
              <w:right w:val="single" w:sz="4" w:space="0" w:color="auto"/>
            </w:tcBorders>
            <w:shd w:val="clear" w:color="auto" w:fill="auto"/>
            <w:noWrap/>
            <w:vAlign w:val="center"/>
            <w:hideMark/>
          </w:tcPr>
          <w:p w14:paraId="6B93FDEF" w14:textId="77777777" w:rsidR="00773A5F" w:rsidRPr="00563CA8" w:rsidRDefault="00773A5F" w:rsidP="006264D1">
            <w:pPr>
              <w:pStyle w:val="TAL"/>
              <w:jc w:val="center"/>
              <w:rPr>
                <w:lang w:eastAsia="fr-FR"/>
              </w:rPr>
            </w:pPr>
            <w:r w:rsidRPr="00563CA8">
              <w:rPr>
                <w:lang w:eastAsia="fr-FR"/>
              </w:rPr>
              <w:t>14539.4</w:t>
            </w:r>
          </w:p>
        </w:tc>
        <w:tc>
          <w:tcPr>
            <w:tcW w:w="515" w:type="pct"/>
            <w:tcBorders>
              <w:top w:val="nil"/>
              <w:left w:val="nil"/>
              <w:bottom w:val="single" w:sz="4" w:space="0" w:color="auto"/>
              <w:right w:val="single" w:sz="4" w:space="0" w:color="auto"/>
            </w:tcBorders>
            <w:shd w:val="clear" w:color="auto" w:fill="auto"/>
            <w:noWrap/>
            <w:vAlign w:val="center"/>
            <w:hideMark/>
          </w:tcPr>
          <w:p w14:paraId="2781B9F4" w14:textId="77777777" w:rsidR="00773A5F" w:rsidRPr="00563CA8" w:rsidRDefault="00773A5F" w:rsidP="006264D1">
            <w:pPr>
              <w:pStyle w:val="TAL"/>
              <w:jc w:val="center"/>
              <w:rPr>
                <w:lang w:eastAsia="fr-FR"/>
              </w:rPr>
            </w:pPr>
            <w:r w:rsidRPr="00563CA8">
              <w:rPr>
                <w:lang w:eastAsia="fr-FR"/>
              </w:rPr>
              <w:t>48.464</w:t>
            </w:r>
          </w:p>
        </w:tc>
        <w:tc>
          <w:tcPr>
            <w:tcW w:w="561" w:type="pct"/>
            <w:tcBorders>
              <w:top w:val="nil"/>
              <w:left w:val="nil"/>
              <w:bottom w:val="single" w:sz="4" w:space="0" w:color="auto"/>
              <w:right w:val="single" w:sz="4" w:space="0" w:color="auto"/>
            </w:tcBorders>
            <w:shd w:val="clear" w:color="auto" w:fill="auto"/>
            <w:vAlign w:val="center"/>
          </w:tcPr>
          <w:p w14:paraId="0D296D03" w14:textId="31BAA7E4" w:rsidR="00773A5F" w:rsidRPr="00563CA8" w:rsidRDefault="00773A5F" w:rsidP="006264D1">
            <w:pPr>
              <w:pStyle w:val="TAL"/>
              <w:jc w:val="center"/>
              <w:rPr>
                <w:lang w:eastAsia="fr-FR"/>
              </w:rPr>
            </w:pPr>
            <w:r w:rsidRPr="00563CA8">
              <w:rPr>
                <w:lang w:eastAsia="fr-FR"/>
              </w:rPr>
              <w:t>41126.6</w:t>
            </w:r>
          </w:p>
        </w:tc>
        <w:tc>
          <w:tcPr>
            <w:tcW w:w="510" w:type="pct"/>
            <w:tcBorders>
              <w:top w:val="nil"/>
              <w:left w:val="nil"/>
              <w:bottom w:val="single" w:sz="4" w:space="0" w:color="auto"/>
              <w:right w:val="single" w:sz="4" w:space="0" w:color="auto"/>
            </w:tcBorders>
            <w:shd w:val="clear" w:color="auto" w:fill="auto"/>
            <w:vAlign w:val="center"/>
          </w:tcPr>
          <w:p w14:paraId="57BFAA05" w14:textId="60C7ABFE" w:rsidR="00773A5F" w:rsidRPr="00563CA8" w:rsidRDefault="00773A5F" w:rsidP="006264D1">
            <w:pPr>
              <w:pStyle w:val="TAL"/>
              <w:jc w:val="center"/>
              <w:rPr>
                <w:lang w:eastAsia="fr-FR"/>
              </w:rPr>
            </w:pPr>
            <w:r w:rsidRPr="00563CA8">
              <w:rPr>
                <w:lang w:eastAsia="fr-FR"/>
              </w:rPr>
              <w:t>137.088</w:t>
            </w:r>
          </w:p>
        </w:tc>
      </w:tr>
      <w:tr w:rsidR="006264D1" w:rsidRPr="00563CA8" w14:paraId="50BD33E4" w14:textId="6EEA6086" w:rsidTr="006264D1">
        <w:trPr>
          <w:cantSplit/>
        </w:trPr>
        <w:tc>
          <w:tcPr>
            <w:tcW w:w="512" w:type="pct"/>
            <w:tcBorders>
              <w:top w:val="nil"/>
              <w:left w:val="single" w:sz="4" w:space="0" w:color="auto"/>
              <w:bottom w:val="single" w:sz="4" w:space="0" w:color="auto"/>
              <w:right w:val="single" w:sz="4" w:space="0" w:color="auto"/>
            </w:tcBorders>
            <w:shd w:val="clear" w:color="auto" w:fill="auto"/>
            <w:noWrap/>
            <w:vAlign w:val="bottom"/>
            <w:hideMark/>
          </w:tcPr>
          <w:p w14:paraId="20FF1D39" w14:textId="77777777" w:rsidR="00773A5F" w:rsidRPr="00563CA8" w:rsidRDefault="00773A5F" w:rsidP="00773A5F">
            <w:pPr>
              <w:pStyle w:val="TAL"/>
              <w:rPr>
                <w:lang w:eastAsia="fr-FR"/>
              </w:rPr>
            </w:pPr>
            <w:r w:rsidRPr="00563CA8">
              <w:rPr>
                <w:lang w:eastAsia="fr-FR"/>
              </w:rPr>
              <w:t>90°</w:t>
            </w:r>
          </w:p>
        </w:tc>
        <w:tc>
          <w:tcPr>
            <w:tcW w:w="514" w:type="pct"/>
            <w:tcBorders>
              <w:top w:val="nil"/>
              <w:left w:val="nil"/>
              <w:bottom w:val="single" w:sz="4" w:space="0" w:color="auto"/>
              <w:right w:val="single" w:sz="4" w:space="0" w:color="auto"/>
            </w:tcBorders>
            <w:shd w:val="clear" w:color="auto" w:fill="auto"/>
            <w:noWrap/>
            <w:vAlign w:val="bottom"/>
            <w:hideMark/>
          </w:tcPr>
          <w:p w14:paraId="7610D950" w14:textId="77777777" w:rsidR="00773A5F" w:rsidRPr="00563CA8" w:rsidRDefault="00773A5F" w:rsidP="00773A5F">
            <w:pPr>
              <w:pStyle w:val="TAL"/>
              <w:rPr>
                <w:lang w:eastAsia="fr-FR"/>
              </w:rPr>
            </w:pPr>
            <w:r w:rsidRPr="00563CA8">
              <w:rPr>
                <w:lang w:eastAsia="fr-FR"/>
              </w:rPr>
              <w:t>satellite - UE</w:t>
            </w:r>
          </w:p>
        </w:tc>
        <w:tc>
          <w:tcPr>
            <w:tcW w:w="468" w:type="pct"/>
            <w:tcBorders>
              <w:top w:val="nil"/>
              <w:left w:val="nil"/>
              <w:bottom w:val="single" w:sz="4" w:space="0" w:color="auto"/>
              <w:right w:val="single" w:sz="4" w:space="0" w:color="auto"/>
            </w:tcBorders>
            <w:shd w:val="clear" w:color="auto" w:fill="auto"/>
            <w:noWrap/>
            <w:vAlign w:val="bottom"/>
            <w:hideMark/>
          </w:tcPr>
          <w:p w14:paraId="7F6DC872" w14:textId="77777777" w:rsidR="00773A5F" w:rsidRPr="00563CA8" w:rsidRDefault="00773A5F" w:rsidP="006264D1">
            <w:pPr>
              <w:pStyle w:val="TAL"/>
              <w:jc w:val="center"/>
              <w:rPr>
                <w:lang w:eastAsia="fr-FR"/>
              </w:rPr>
            </w:pPr>
            <w:r w:rsidRPr="00563CA8">
              <w:rPr>
                <w:lang w:eastAsia="fr-FR"/>
              </w:rPr>
              <w:t>600</w:t>
            </w:r>
          </w:p>
        </w:tc>
        <w:tc>
          <w:tcPr>
            <w:tcW w:w="469" w:type="pct"/>
            <w:tcBorders>
              <w:top w:val="nil"/>
              <w:left w:val="nil"/>
              <w:bottom w:val="single" w:sz="4" w:space="0" w:color="auto"/>
              <w:right w:val="single" w:sz="4" w:space="0" w:color="auto"/>
            </w:tcBorders>
            <w:shd w:val="clear" w:color="auto" w:fill="auto"/>
            <w:noWrap/>
            <w:vAlign w:val="bottom"/>
            <w:hideMark/>
          </w:tcPr>
          <w:p w14:paraId="31AFBD51" w14:textId="77777777" w:rsidR="00773A5F" w:rsidRPr="00563CA8" w:rsidRDefault="00773A5F" w:rsidP="006264D1">
            <w:pPr>
              <w:pStyle w:val="TAL"/>
              <w:jc w:val="center"/>
              <w:rPr>
                <w:lang w:eastAsia="fr-FR"/>
              </w:rPr>
            </w:pPr>
            <w:r w:rsidRPr="00563CA8">
              <w:rPr>
                <w:lang w:eastAsia="fr-FR"/>
              </w:rPr>
              <w:t>2</w:t>
            </w:r>
          </w:p>
        </w:tc>
        <w:tc>
          <w:tcPr>
            <w:tcW w:w="465" w:type="pct"/>
            <w:tcBorders>
              <w:top w:val="nil"/>
              <w:left w:val="nil"/>
              <w:bottom w:val="single" w:sz="4" w:space="0" w:color="auto"/>
              <w:right w:val="single" w:sz="4" w:space="0" w:color="auto"/>
            </w:tcBorders>
            <w:shd w:val="clear" w:color="auto" w:fill="auto"/>
            <w:noWrap/>
            <w:vAlign w:val="bottom"/>
            <w:hideMark/>
          </w:tcPr>
          <w:p w14:paraId="3DFEA8AA" w14:textId="77777777" w:rsidR="00773A5F" w:rsidRPr="00563CA8" w:rsidRDefault="00773A5F" w:rsidP="006264D1">
            <w:pPr>
              <w:pStyle w:val="TAL"/>
              <w:jc w:val="center"/>
              <w:rPr>
                <w:lang w:eastAsia="fr-FR"/>
              </w:rPr>
            </w:pPr>
            <w:r w:rsidRPr="00563CA8">
              <w:rPr>
                <w:lang w:eastAsia="fr-FR"/>
              </w:rPr>
              <w:t>1500</w:t>
            </w:r>
          </w:p>
        </w:tc>
        <w:tc>
          <w:tcPr>
            <w:tcW w:w="518" w:type="pct"/>
            <w:tcBorders>
              <w:top w:val="nil"/>
              <w:left w:val="nil"/>
              <w:bottom w:val="single" w:sz="4" w:space="0" w:color="auto"/>
              <w:right w:val="single" w:sz="4" w:space="0" w:color="auto"/>
            </w:tcBorders>
            <w:shd w:val="clear" w:color="auto" w:fill="auto"/>
            <w:noWrap/>
            <w:vAlign w:val="bottom"/>
            <w:hideMark/>
          </w:tcPr>
          <w:p w14:paraId="6D994C3C" w14:textId="77777777" w:rsidR="00773A5F" w:rsidRPr="00563CA8" w:rsidRDefault="00773A5F" w:rsidP="006264D1">
            <w:pPr>
              <w:pStyle w:val="TAL"/>
              <w:jc w:val="center"/>
              <w:rPr>
                <w:lang w:eastAsia="fr-FR"/>
              </w:rPr>
            </w:pPr>
            <w:r w:rsidRPr="00563CA8">
              <w:rPr>
                <w:lang w:eastAsia="fr-FR"/>
              </w:rPr>
              <w:t>5</w:t>
            </w:r>
          </w:p>
        </w:tc>
        <w:tc>
          <w:tcPr>
            <w:tcW w:w="468" w:type="pct"/>
            <w:tcBorders>
              <w:top w:val="nil"/>
              <w:left w:val="nil"/>
              <w:bottom w:val="single" w:sz="4" w:space="0" w:color="auto"/>
              <w:right w:val="single" w:sz="4" w:space="0" w:color="auto"/>
            </w:tcBorders>
            <w:shd w:val="clear" w:color="auto" w:fill="auto"/>
            <w:noWrap/>
            <w:vAlign w:val="bottom"/>
            <w:hideMark/>
          </w:tcPr>
          <w:p w14:paraId="2D0E88C4" w14:textId="77777777" w:rsidR="00773A5F" w:rsidRPr="00563CA8" w:rsidRDefault="00773A5F" w:rsidP="006264D1">
            <w:pPr>
              <w:pStyle w:val="TAL"/>
              <w:jc w:val="center"/>
              <w:rPr>
                <w:lang w:eastAsia="fr-FR"/>
              </w:rPr>
            </w:pPr>
            <w:r w:rsidRPr="00563CA8">
              <w:rPr>
                <w:lang w:eastAsia="fr-FR"/>
              </w:rPr>
              <w:t>10000</w:t>
            </w:r>
          </w:p>
        </w:tc>
        <w:tc>
          <w:tcPr>
            <w:tcW w:w="515" w:type="pct"/>
            <w:tcBorders>
              <w:top w:val="nil"/>
              <w:left w:val="nil"/>
              <w:bottom w:val="single" w:sz="4" w:space="0" w:color="auto"/>
              <w:right w:val="single" w:sz="4" w:space="0" w:color="auto"/>
            </w:tcBorders>
            <w:shd w:val="clear" w:color="auto" w:fill="auto"/>
            <w:noWrap/>
            <w:vAlign w:val="bottom"/>
            <w:hideMark/>
          </w:tcPr>
          <w:p w14:paraId="21A1A17E" w14:textId="77777777" w:rsidR="00773A5F" w:rsidRPr="00563CA8" w:rsidRDefault="00773A5F" w:rsidP="006264D1">
            <w:pPr>
              <w:pStyle w:val="TAL"/>
              <w:jc w:val="center"/>
              <w:rPr>
                <w:lang w:eastAsia="fr-FR"/>
              </w:rPr>
            </w:pPr>
            <w:r w:rsidRPr="00563CA8">
              <w:rPr>
                <w:lang w:eastAsia="fr-FR"/>
              </w:rPr>
              <w:t>33.333</w:t>
            </w:r>
          </w:p>
        </w:tc>
        <w:tc>
          <w:tcPr>
            <w:tcW w:w="561" w:type="pct"/>
            <w:tcBorders>
              <w:top w:val="nil"/>
              <w:left w:val="nil"/>
              <w:bottom w:val="single" w:sz="4" w:space="0" w:color="auto"/>
              <w:right w:val="single" w:sz="4" w:space="0" w:color="auto"/>
            </w:tcBorders>
            <w:shd w:val="clear" w:color="auto" w:fill="auto"/>
            <w:vAlign w:val="bottom"/>
          </w:tcPr>
          <w:p w14:paraId="23E868AE" w14:textId="671E2B21" w:rsidR="00773A5F" w:rsidRPr="00563CA8" w:rsidRDefault="00773A5F" w:rsidP="006264D1">
            <w:pPr>
              <w:pStyle w:val="TAL"/>
              <w:jc w:val="center"/>
              <w:rPr>
                <w:lang w:eastAsia="fr-FR"/>
              </w:rPr>
            </w:pPr>
            <w:r w:rsidRPr="00563CA8">
              <w:rPr>
                <w:lang w:eastAsia="fr-FR"/>
              </w:rPr>
              <w:t>35786</w:t>
            </w:r>
          </w:p>
        </w:tc>
        <w:tc>
          <w:tcPr>
            <w:tcW w:w="510" w:type="pct"/>
            <w:tcBorders>
              <w:top w:val="nil"/>
              <w:left w:val="nil"/>
              <w:bottom w:val="single" w:sz="4" w:space="0" w:color="auto"/>
              <w:right w:val="single" w:sz="4" w:space="0" w:color="auto"/>
            </w:tcBorders>
            <w:shd w:val="clear" w:color="auto" w:fill="auto"/>
            <w:vAlign w:val="bottom"/>
          </w:tcPr>
          <w:p w14:paraId="3085E54C" w14:textId="0B69747F" w:rsidR="00773A5F" w:rsidRPr="00563CA8" w:rsidRDefault="00773A5F" w:rsidP="006264D1">
            <w:pPr>
              <w:pStyle w:val="TAL"/>
              <w:jc w:val="center"/>
              <w:rPr>
                <w:lang w:eastAsia="fr-FR"/>
              </w:rPr>
            </w:pPr>
            <w:r w:rsidRPr="00563CA8">
              <w:rPr>
                <w:lang w:eastAsia="fr-FR"/>
              </w:rPr>
              <w:t>119.286</w:t>
            </w:r>
          </w:p>
        </w:tc>
      </w:tr>
      <w:tr w:rsidR="00773A5F" w:rsidRPr="00563CA8" w14:paraId="1800DA09" w14:textId="1BBA6EC0" w:rsidTr="00773A5F">
        <w:trPr>
          <w:cantSplit/>
        </w:trPr>
        <w:tc>
          <w:tcPr>
            <w:tcW w:w="5000" w:type="pct"/>
            <w:gridSpan w:val="10"/>
            <w:tcBorders>
              <w:top w:val="nil"/>
              <w:left w:val="single" w:sz="4" w:space="0" w:color="auto"/>
              <w:bottom w:val="single" w:sz="4" w:space="0" w:color="auto"/>
              <w:right w:val="single" w:sz="4" w:space="0" w:color="auto"/>
            </w:tcBorders>
            <w:shd w:val="clear" w:color="auto" w:fill="auto"/>
            <w:noWrap/>
            <w:vAlign w:val="bottom"/>
          </w:tcPr>
          <w:p w14:paraId="5A3782EE" w14:textId="2FC83643" w:rsidR="00773A5F" w:rsidRPr="00563CA8" w:rsidRDefault="00773A5F" w:rsidP="006264D1">
            <w:pPr>
              <w:pStyle w:val="TAL"/>
              <w:jc w:val="center"/>
              <w:rPr>
                <w:b/>
                <w:lang w:eastAsia="fr-FR"/>
              </w:rPr>
            </w:pPr>
            <w:r w:rsidRPr="00563CA8">
              <w:rPr>
                <w:b/>
                <w:lang w:eastAsia="fr-FR"/>
              </w:rPr>
              <w:t>Bent pipe satellite</w:t>
            </w:r>
          </w:p>
        </w:tc>
      </w:tr>
      <w:tr w:rsidR="006264D1" w:rsidRPr="00563CA8" w14:paraId="73211634" w14:textId="1EA6D3BB" w:rsidTr="006264D1">
        <w:trPr>
          <w:cantSplit/>
        </w:trPr>
        <w:tc>
          <w:tcPr>
            <w:tcW w:w="51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3B941E4" w14:textId="77777777" w:rsidR="00773A5F" w:rsidRPr="00563CA8" w:rsidRDefault="00773A5F" w:rsidP="00773A5F">
            <w:pPr>
              <w:pStyle w:val="TAL"/>
              <w:rPr>
                <w:lang w:eastAsia="fr-FR"/>
              </w:rPr>
            </w:pPr>
            <w:proofErr w:type="gramStart"/>
            <w:r w:rsidRPr="00563CA8">
              <w:rPr>
                <w:lang w:eastAsia="fr-FR"/>
              </w:rPr>
              <w:t>One way</w:t>
            </w:r>
            <w:proofErr w:type="gramEnd"/>
            <w:r w:rsidRPr="00563CA8">
              <w:rPr>
                <w:lang w:eastAsia="fr-FR"/>
              </w:rPr>
              <w:t xml:space="preserve"> delay</w:t>
            </w:r>
          </w:p>
        </w:tc>
        <w:tc>
          <w:tcPr>
            <w:tcW w:w="514" w:type="pct"/>
            <w:tcBorders>
              <w:top w:val="single" w:sz="4" w:space="0" w:color="auto"/>
              <w:left w:val="nil"/>
              <w:bottom w:val="single" w:sz="4" w:space="0" w:color="auto"/>
              <w:right w:val="single" w:sz="4" w:space="0" w:color="auto"/>
            </w:tcBorders>
            <w:shd w:val="clear" w:color="auto" w:fill="auto"/>
            <w:noWrap/>
            <w:vAlign w:val="bottom"/>
            <w:hideMark/>
          </w:tcPr>
          <w:p w14:paraId="2521B1A1" w14:textId="29E5C23F" w:rsidR="00773A5F" w:rsidRPr="00563CA8" w:rsidRDefault="00773A5F" w:rsidP="00773A5F">
            <w:pPr>
              <w:pStyle w:val="TAL"/>
              <w:rPr>
                <w:lang w:eastAsia="fr-FR"/>
              </w:rPr>
            </w:pPr>
            <w:r w:rsidRPr="00563CA8">
              <w:rPr>
                <w:lang w:eastAsia="fr-FR"/>
              </w:rPr>
              <w:t>Gateway-satellite-UE</w:t>
            </w:r>
          </w:p>
        </w:tc>
        <w:tc>
          <w:tcPr>
            <w:tcW w:w="468" w:type="pct"/>
            <w:tcBorders>
              <w:top w:val="single" w:sz="4" w:space="0" w:color="auto"/>
              <w:left w:val="nil"/>
              <w:bottom w:val="single" w:sz="4" w:space="0" w:color="auto"/>
              <w:right w:val="single" w:sz="4" w:space="0" w:color="auto"/>
            </w:tcBorders>
            <w:shd w:val="clear" w:color="auto" w:fill="auto"/>
            <w:noWrap/>
            <w:vAlign w:val="center"/>
            <w:hideMark/>
          </w:tcPr>
          <w:p w14:paraId="18A83340" w14:textId="77777777" w:rsidR="00773A5F" w:rsidRPr="00563CA8" w:rsidRDefault="00773A5F" w:rsidP="006264D1">
            <w:pPr>
              <w:pStyle w:val="TAL"/>
              <w:jc w:val="center"/>
              <w:rPr>
                <w:lang w:eastAsia="fr-FR"/>
              </w:rPr>
            </w:pPr>
            <w:r w:rsidRPr="00563CA8">
              <w:rPr>
                <w:lang w:eastAsia="fr-FR"/>
              </w:rPr>
              <w:t>4261.2</w:t>
            </w:r>
          </w:p>
        </w:tc>
        <w:tc>
          <w:tcPr>
            <w:tcW w:w="469" w:type="pct"/>
            <w:tcBorders>
              <w:top w:val="single" w:sz="4" w:space="0" w:color="auto"/>
              <w:left w:val="nil"/>
              <w:bottom w:val="single" w:sz="4" w:space="0" w:color="auto"/>
              <w:right w:val="single" w:sz="4" w:space="0" w:color="auto"/>
            </w:tcBorders>
            <w:shd w:val="clear" w:color="auto" w:fill="EEECE1" w:themeFill="background2"/>
            <w:noWrap/>
            <w:vAlign w:val="center"/>
            <w:hideMark/>
          </w:tcPr>
          <w:p w14:paraId="07C2D5DA" w14:textId="77777777" w:rsidR="00773A5F" w:rsidRPr="00563CA8" w:rsidRDefault="00773A5F" w:rsidP="006264D1">
            <w:pPr>
              <w:pStyle w:val="TAL"/>
              <w:jc w:val="center"/>
              <w:rPr>
                <w:lang w:eastAsia="fr-FR"/>
              </w:rPr>
            </w:pPr>
            <w:r w:rsidRPr="00563CA8">
              <w:rPr>
                <w:lang w:eastAsia="fr-FR"/>
              </w:rPr>
              <w:t>14.204</w:t>
            </w:r>
          </w:p>
        </w:tc>
        <w:tc>
          <w:tcPr>
            <w:tcW w:w="465" w:type="pct"/>
            <w:tcBorders>
              <w:top w:val="single" w:sz="4" w:space="0" w:color="auto"/>
              <w:left w:val="nil"/>
              <w:bottom w:val="single" w:sz="4" w:space="0" w:color="auto"/>
              <w:right w:val="single" w:sz="4" w:space="0" w:color="auto"/>
            </w:tcBorders>
            <w:shd w:val="clear" w:color="auto" w:fill="auto"/>
            <w:noWrap/>
            <w:vAlign w:val="center"/>
            <w:hideMark/>
          </w:tcPr>
          <w:p w14:paraId="5892B721" w14:textId="77777777" w:rsidR="00773A5F" w:rsidRPr="00563CA8" w:rsidRDefault="00773A5F" w:rsidP="006264D1">
            <w:pPr>
              <w:pStyle w:val="TAL"/>
              <w:jc w:val="center"/>
              <w:rPr>
                <w:lang w:eastAsia="fr-FR"/>
              </w:rPr>
            </w:pPr>
            <w:r w:rsidRPr="00563CA8">
              <w:rPr>
                <w:lang w:eastAsia="fr-FR"/>
              </w:rPr>
              <w:t>7749.2</w:t>
            </w:r>
          </w:p>
        </w:tc>
        <w:tc>
          <w:tcPr>
            <w:tcW w:w="518" w:type="pct"/>
            <w:tcBorders>
              <w:top w:val="single" w:sz="4" w:space="0" w:color="auto"/>
              <w:left w:val="nil"/>
              <w:bottom w:val="single" w:sz="4" w:space="0" w:color="auto"/>
              <w:right w:val="single" w:sz="4" w:space="0" w:color="auto"/>
            </w:tcBorders>
            <w:shd w:val="clear" w:color="auto" w:fill="EEECE1" w:themeFill="background2"/>
            <w:noWrap/>
            <w:vAlign w:val="center"/>
            <w:hideMark/>
          </w:tcPr>
          <w:p w14:paraId="0F8849E7" w14:textId="77777777" w:rsidR="00773A5F" w:rsidRPr="00563CA8" w:rsidRDefault="00773A5F" w:rsidP="006264D1">
            <w:pPr>
              <w:pStyle w:val="TAL"/>
              <w:jc w:val="center"/>
              <w:rPr>
                <w:lang w:eastAsia="fr-FR"/>
              </w:rPr>
            </w:pPr>
            <w:r w:rsidRPr="00563CA8">
              <w:rPr>
                <w:lang w:eastAsia="fr-FR"/>
              </w:rPr>
              <w:t>25.83</w:t>
            </w:r>
          </w:p>
        </w:tc>
        <w:tc>
          <w:tcPr>
            <w:tcW w:w="468" w:type="pct"/>
            <w:tcBorders>
              <w:top w:val="single" w:sz="4" w:space="0" w:color="auto"/>
              <w:left w:val="nil"/>
              <w:bottom w:val="single" w:sz="4" w:space="0" w:color="auto"/>
              <w:right w:val="single" w:sz="4" w:space="0" w:color="auto"/>
            </w:tcBorders>
            <w:shd w:val="clear" w:color="auto" w:fill="auto"/>
            <w:noWrap/>
            <w:vAlign w:val="center"/>
            <w:hideMark/>
          </w:tcPr>
          <w:p w14:paraId="7A87DF62" w14:textId="77777777" w:rsidR="00773A5F" w:rsidRPr="00563CA8" w:rsidRDefault="00773A5F" w:rsidP="006264D1">
            <w:pPr>
              <w:pStyle w:val="TAL"/>
              <w:jc w:val="center"/>
              <w:rPr>
                <w:lang w:eastAsia="fr-FR"/>
              </w:rPr>
            </w:pPr>
            <w:r w:rsidRPr="00563CA8">
              <w:rPr>
                <w:lang w:eastAsia="fr-FR"/>
              </w:rPr>
              <w:t>28557.6</w:t>
            </w:r>
          </w:p>
        </w:tc>
        <w:tc>
          <w:tcPr>
            <w:tcW w:w="515" w:type="pct"/>
            <w:tcBorders>
              <w:top w:val="single" w:sz="4" w:space="0" w:color="auto"/>
              <w:left w:val="nil"/>
              <w:bottom w:val="single" w:sz="4" w:space="0" w:color="auto"/>
              <w:right w:val="single" w:sz="4" w:space="0" w:color="auto"/>
            </w:tcBorders>
            <w:shd w:val="clear" w:color="auto" w:fill="EEECE1" w:themeFill="background2"/>
            <w:noWrap/>
            <w:vAlign w:val="center"/>
            <w:hideMark/>
          </w:tcPr>
          <w:p w14:paraId="4991A2D8" w14:textId="77777777" w:rsidR="00773A5F" w:rsidRPr="00563CA8" w:rsidRDefault="00773A5F" w:rsidP="006264D1">
            <w:pPr>
              <w:pStyle w:val="TAL"/>
              <w:jc w:val="center"/>
              <w:rPr>
                <w:lang w:eastAsia="fr-FR"/>
              </w:rPr>
            </w:pPr>
            <w:r w:rsidRPr="00563CA8">
              <w:rPr>
                <w:lang w:eastAsia="fr-FR"/>
              </w:rPr>
              <w:t>95.192</w:t>
            </w:r>
          </w:p>
        </w:tc>
        <w:tc>
          <w:tcPr>
            <w:tcW w:w="561" w:type="pct"/>
            <w:tcBorders>
              <w:top w:val="single" w:sz="4" w:space="0" w:color="auto"/>
              <w:left w:val="nil"/>
              <w:bottom w:val="single" w:sz="4" w:space="0" w:color="auto"/>
              <w:right w:val="single" w:sz="4" w:space="0" w:color="auto"/>
            </w:tcBorders>
            <w:shd w:val="clear" w:color="auto" w:fill="auto"/>
            <w:vAlign w:val="center"/>
          </w:tcPr>
          <w:p w14:paraId="3A74EF45" w14:textId="01413E4E" w:rsidR="00773A5F" w:rsidRPr="00563CA8" w:rsidRDefault="00773A5F" w:rsidP="006264D1">
            <w:pPr>
              <w:pStyle w:val="TAL"/>
              <w:jc w:val="center"/>
              <w:rPr>
                <w:lang w:eastAsia="fr-FR"/>
              </w:rPr>
            </w:pPr>
            <w:r w:rsidRPr="00563CA8">
              <w:rPr>
                <w:lang w:eastAsia="fr-FR"/>
              </w:rPr>
              <w:t>81712.6</w:t>
            </w:r>
          </w:p>
        </w:tc>
        <w:tc>
          <w:tcPr>
            <w:tcW w:w="510" w:type="pct"/>
            <w:tcBorders>
              <w:top w:val="single" w:sz="4" w:space="0" w:color="auto"/>
              <w:left w:val="nil"/>
              <w:bottom w:val="single" w:sz="4" w:space="0" w:color="auto"/>
              <w:right w:val="single" w:sz="4" w:space="0" w:color="auto"/>
            </w:tcBorders>
            <w:shd w:val="clear" w:color="auto" w:fill="EEECE1" w:themeFill="background2"/>
            <w:vAlign w:val="center"/>
          </w:tcPr>
          <w:p w14:paraId="01157CA9" w14:textId="3EFFD92E" w:rsidR="00773A5F" w:rsidRPr="00563CA8" w:rsidRDefault="00773A5F" w:rsidP="006264D1">
            <w:pPr>
              <w:pStyle w:val="TAL"/>
              <w:jc w:val="center"/>
              <w:rPr>
                <w:lang w:eastAsia="fr-FR"/>
              </w:rPr>
            </w:pPr>
            <w:r w:rsidRPr="00563CA8">
              <w:rPr>
                <w:lang w:eastAsia="fr-FR"/>
              </w:rPr>
              <w:t>272.375</w:t>
            </w:r>
          </w:p>
        </w:tc>
      </w:tr>
      <w:tr w:rsidR="006264D1" w:rsidRPr="00563CA8" w14:paraId="70D379B5" w14:textId="305C1D10" w:rsidTr="006264D1">
        <w:trPr>
          <w:cantSplit/>
        </w:trPr>
        <w:tc>
          <w:tcPr>
            <w:tcW w:w="512" w:type="pct"/>
            <w:tcBorders>
              <w:top w:val="nil"/>
              <w:left w:val="single" w:sz="4" w:space="0" w:color="auto"/>
              <w:bottom w:val="single" w:sz="4" w:space="0" w:color="auto"/>
              <w:right w:val="single" w:sz="4" w:space="0" w:color="auto"/>
            </w:tcBorders>
            <w:shd w:val="clear" w:color="auto" w:fill="auto"/>
            <w:noWrap/>
            <w:vAlign w:val="bottom"/>
            <w:hideMark/>
          </w:tcPr>
          <w:p w14:paraId="575DABA5" w14:textId="77777777" w:rsidR="00773A5F" w:rsidRPr="00563CA8" w:rsidRDefault="00773A5F" w:rsidP="00773A5F">
            <w:pPr>
              <w:pStyle w:val="TAL"/>
              <w:rPr>
                <w:lang w:eastAsia="fr-FR"/>
              </w:rPr>
            </w:pPr>
            <w:r w:rsidRPr="00563CA8">
              <w:rPr>
                <w:lang w:eastAsia="fr-FR"/>
              </w:rPr>
              <w:t>Round Trip Delay</w:t>
            </w:r>
          </w:p>
        </w:tc>
        <w:tc>
          <w:tcPr>
            <w:tcW w:w="514" w:type="pct"/>
            <w:tcBorders>
              <w:top w:val="nil"/>
              <w:left w:val="nil"/>
              <w:bottom w:val="single" w:sz="4" w:space="0" w:color="auto"/>
              <w:right w:val="single" w:sz="4" w:space="0" w:color="auto"/>
            </w:tcBorders>
            <w:shd w:val="clear" w:color="auto" w:fill="auto"/>
            <w:noWrap/>
            <w:vAlign w:val="bottom"/>
            <w:hideMark/>
          </w:tcPr>
          <w:p w14:paraId="3F8EC25E" w14:textId="77777777" w:rsidR="00773A5F" w:rsidRPr="00563CA8" w:rsidRDefault="00773A5F" w:rsidP="00773A5F">
            <w:pPr>
              <w:pStyle w:val="TAL"/>
              <w:rPr>
                <w:lang w:eastAsia="fr-FR"/>
              </w:rPr>
            </w:pPr>
            <w:r w:rsidRPr="00563CA8">
              <w:rPr>
                <w:lang w:eastAsia="fr-FR"/>
              </w:rPr>
              <w:t xml:space="preserve">Twice </w:t>
            </w:r>
          </w:p>
        </w:tc>
        <w:tc>
          <w:tcPr>
            <w:tcW w:w="468" w:type="pct"/>
            <w:tcBorders>
              <w:top w:val="nil"/>
              <w:left w:val="nil"/>
              <w:bottom w:val="single" w:sz="4" w:space="0" w:color="auto"/>
              <w:right w:val="single" w:sz="4" w:space="0" w:color="auto"/>
            </w:tcBorders>
            <w:shd w:val="clear" w:color="auto" w:fill="auto"/>
            <w:noWrap/>
            <w:vAlign w:val="center"/>
            <w:hideMark/>
          </w:tcPr>
          <w:p w14:paraId="62C3596D" w14:textId="77777777" w:rsidR="00773A5F" w:rsidRPr="00563CA8" w:rsidRDefault="00773A5F" w:rsidP="006264D1">
            <w:pPr>
              <w:pStyle w:val="TAL"/>
              <w:jc w:val="center"/>
              <w:rPr>
                <w:lang w:eastAsia="fr-FR"/>
              </w:rPr>
            </w:pPr>
            <w:r w:rsidRPr="00563CA8">
              <w:rPr>
                <w:lang w:eastAsia="fr-FR"/>
              </w:rPr>
              <w:t>8522.5</w:t>
            </w:r>
          </w:p>
        </w:tc>
        <w:tc>
          <w:tcPr>
            <w:tcW w:w="469" w:type="pct"/>
            <w:tcBorders>
              <w:top w:val="nil"/>
              <w:left w:val="nil"/>
              <w:bottom w:val="single" w:sz="4" w:space="0" w:color="auto"/>
              <w:right w:val="single" w:sz="4" w:space="0" w:color="auto"/>
            </w:tcBorders>
            <w:shd w:val="clear" w:color="auto" w:fill="EEECE1" w:themeFill="background2"/>
            <w:noWrap/>
            <w:vAlign w:val="center"/>
            <w:hideMark/>
          </w:tcPr>
          <w:p w14:paraId="7B4A9D29" w14:textId="77777777" w:rsidR="00773A5F" w:rsidRPr="00563CA8" w:rsidRDefault="00773A5F" w:rsidP="006264D1">
            <w:pPr>
              <w:pStyle w:val="TAL"/>
              <w:jc w:val="center"/>
              <w:rPr>
                <w:lang w:eastAsia="fr-FR"/>
              </w:rPr>
            </w:pPr>
            <w:r w:rsidRPr="00563CA8">
              <w:rPr>
                <w:lang w:eastAsia="fr-FR"/>
              </w:rPr>
              <w:t>28.408</w:t>
            </w:r>
          </w:p>
        </w:tc>
        <w:tc>
          <w:tcPr>
            <w:tcW w:w="465" w:type="pct"/>
            <w:tcBorders>
              <w:top w:val="nil"/>
              <w:left w:val="nil"/>
              <w:bottom w:val="single" w:sz="4" w:space="0" w:color="auto"/>
              <w:right w:val="single" w:sz="4" w:space="0" w:color="auto"/>
            </w:tcBorders>
            <w:shd w:val="clear" w:color="auto" w:fill="auto"/>
            <w:noWrap/>
            <w:vAlign w:val="center"/>
            <w:hideMark/>
          </w:tcPr>
          <w:p w14:paraId="787C23AE" w14:textId="77777777" w:rsidR="00773A5F" w:rsidRPr="00563CA8" w:rsidRDefault="00773A5F" w:rsidP="006264D1">
            <w:pPr>
              <w:pStyle w:val="TAL"/>
              <w:jc w:val="center"/>
              <w:rPr>
                <w:lang w:eastAsia="fr-FR"/>
              </w:rPr>
            </w:pPr>
            <w:r w:rsidRPr="00563CA8">
              <w:rPr>
                <w:lang w:eastAsia="fr-FR"/>
              </w:rPr>
              <w:t>15498.4</w:t>
            </w:r>
          </w:p>
        </w:tc>
        <w:tc>
          <w:tcPr>
            <w:tcW w:w="518" w:type="pct"/>
            <w:tcBorders>
              <w:top w:val="nil"/>
              <w:left w:val="nil"/>
              <w:bottom w:val="single" w:sz="4" w:space="0" w:color="auto"/>
              <w:right w:val="single" w:sz="4" w:space="0" w:color="auto"/>
            </w:tcBorders>
            <w:shd w:val="clear" w:color="auto" w:fill="EEECE1" w:themeFill="background2"/>
            <w:noWrap/>
            <w:vAlign w:val="center"/>
            <w:hideMark/>
          </w:tcPr>
          <w:p w14:paraId="4D71B8BB" w14:textId="77777777" w:rsidR="00773A5F" w:rsidRPr="00563CA8" w:rsidRDefault="00773A5F" w:rsidP="006264D1">
            <w:pPr>
              <w:pStyle w:val="TAL"/>
              <w:jc w:val="center"/>
              <w:rPr>
                <w:lang w:eastAsia="fr-FR"/>
              </w:rPr>
            </w:pPr>
            <w:r w:rsidRPr="00563CA8">
              <w:rPr>
                <w:lang w:eastAsia="fr-FR"/>
              </w:rPr>
              <w:t>51.661</w:t>
            </w:r>
          </w:p>
        </w:tc>
        <w:tc>
          <w:tcPr>
            <w:tcW w:w="468" w:type="pct"/>
            <w:tcBorders>
              <w:top w:val="nil"/>
              <w:left w:val="nil"/>
              <w:bottom w:val="single" w:sz="4" w:space="0" w:color="auto"/>
              <w:right w:val="single" w:sz="4" w:space="0" w:color="auto"/>
            </w:tcBorders>
            <w:shd w:val="clear" w:color="auto" w:fill="auto"/>
            <w:noWrap/>
            <w:vAlign w:val="center"/>
            <w:hideMark/>
          </w:tcPr>
          <w:p w14:paraId="1EC8B4C7" w14:textId="77777777" w:rsidR="00773A5F" w:rsidRPr="00563CA8" w:rsidRDefault="00773A5F" w:rsidP="006264D1">
            <w:pPr>
              <w:pStyle w:val="TAL"/>
              <w:jc w:val="center"/>
              <w:rPr>
                <w:lang w:eastAsia="fr-FR"/>
              </w:rPr>
            </w:pPr>
            <w:r w:rsidRPr="00563CA8">
              <w:rPr>
                <w:lang w:eastAsia="fr-FR"/>
              </w:rPr>
              <w:t>57115.2</w:t>
            </w:r>
          </w:p>
        </w:tc>
        <w:tc>
          <w:tcPr>
            <w:tcW w:w="515" w:type="pct"/>
            <w:tcBorders>
              <w:top w:val="nil"/>
              <w:left w:val="nil"/>
              <w:bottom w:val="single" w:sz="4" w:space="0" w:color="auto"/>
              <w:right w:val="single" w:sz="4" w:space="0" w:color="auto"/>
            </w:tcBorders>
            <w:shd w:val="clear" w:color="auto" w:fill="EEECE1" w:themeFill="background2"/>
            <w:noWrap/>
            <w:vAlign w:val="center"/>
            <w:hideMark/>
          </w:tcPr>
          <w:p w14:paraId="14CBFDC7" w14:textId="77777777" w:rsidR="00773A5F" w:rsidRPr="00563CA8" w:rsidRDefault="00773A5F" w:rsidP="006264D1">
            <w:pPr>
              <w:pStyle w:val="TAL"/>
              <w:jc w:val="center"/>
              <w:rPr>
                <w:lang w:eastAsia="fr-FR"/>
              </w:rPr>
            </w:pPr>
            <w:r w:rsidRPr="00563CA8">
              <w:rPr>
                <w:lang w:eastAsia="fr-FR"/>
              </w:rPr>
              <w:t>190.38</w:t>
            </w:r>
          </w:p>
        </w:tc>
        <w:tc>
          <w:tcPr>
            <w:tcW w:w="561" w:type="pct"/>
            <w:tcBorders>
              <w:top w:val="nil"/>
              <w:left w:val="nil"/>
              <w:bottom w:val="single" w:sz="4" w:space="0" w:color="auto"/>
              <w:right w:val="single" w:sz="4" w:space="0" w:color="auto"/>
            </w:tcBorders>
            <w:shd w:val="clear" w:color="auto" w:fill="auto"/>
            <w:vAlign w:val="center"/>
          </w:tcPr>
          <w:p w14:paraId="6DBF9B4E" w14:textId="783B7EF1" w:rsidR="00773A5F" w:rsidRPr="00563CA8" w:rsidRDefault="00773A5F" w:rsidP="006264D1">
            <w:pPr>
              <w:pStyle w:val="TAL"/>
              <w:jc w:val="center"/>
              <w:rPr>
                <w:lang w:eastAsia="fr-FR"/>
              </w:rPr>
            </w:pPr>
            <w:r w:rsidRPr="00563CA8">
              <w:rPr>
                <w:lang w:eastAsia="fr-FR"/>
              </w:rPr>
              <w:t>163425.3</w:t>
            </w:r>
          </w:p>
        </w:tc>
        <w:tc>
          <w:tcPr>
            <w:tcW w:w="510" w:type="pct"/>
            <w:tcBorders>
              <w:top w:val="nil"/>
              <w:left w:val="nil"/>
              <w:bottom w:val="single" w:sz="4" w:space="0" w:color="auto"/>
              <w:right w:val="single" w:sz="4" w:space="0" w:color="auto"/>
            </w:tcBorders>
            <w:shd w:val="clear" w:color="auto" w:fill="EEECE1" w:themeFill="background2"/>
            <w:vAlign w:val="center"/>
          </w:tcPr>
          <w:p w14:paraId="58D3B518" w14:textId="1D81E8ED" w:rsidR="00773A5F" w:rsidRPr="00563CA8" w:rsidRDefault="00773A5F" w:rsidP="006264D1">
            <w:pPr>
              <w:pStyle w:val="TAL"/>
              <w:jc w:val="center"/>
              <w:rPr>
                <w:lang w:eastAsia="fr-FR"/>
              </w:rPr>
            </w:pPr>
            <w:r w:rsidRPr="00563CA8">
              <w:rPr>
                <w:lang w:eastAsia="fr-FR"/>
              </w:rPr>
              <w:t>544.751</w:t>
            </w:r>
          </w:p>
        </w:tc>
      </w:tr>
      <w:tr w:rsidR="00773A5F" w:rsidRPr="00563CA8" w14:paraId="66C15A96" w14:textId="4CD74D98" w:rsidTr="00773A5F">
        <w:trPr>
          <w:cantSplit/>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bottom"/>
          </w:tcPr>
          <w:p w14:paraId="7AC8A9B7" w14:textId="5A99D9E0" w:rsidR="00773A5F" w:rsidRPr="00563CA8" w:rsidRDefault="00773A5F" w:rsidP="006264D1">
            <w:pPr>
              <w:pStyle w:val="TAL"/>
              <w:jc w:val="center"/>
              <w:rPr>
                <w:b/>
                <w:lang w:eastAsia="fr-FR"/>
              </w:rPr>
            </w:pPr>
            <w:r w:rsidRPr="00563CA8">
              <w:rPr>
                <w:b/>
                <w:lang w:eastAsia="fr-FR"/>
              </w:rPr>
              <w:t>Regenerative satellite</w:t>
            </w:r>
          </w:p>
        </w:tc>
      </w:tr>
      <w:tr w:rsidR="006264D1" w:rsidRPr="00563CA8" w14:paraId="5A09EAF1" w14:textId="7F23C817" w:rsidTr="006264D1">
        <w:trPr>
          <w:cantSplit/>
        </w:trPr>
        <w:tc>
          <w:tcPr>
            <w:tcW w:w="51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BD0B21" w14:textId="77777777" w:rsidR="00773A5F" w:rsidRPr="00563CA8" w:rsidRDefault="00773A5F" w:rsidP="00773A5F">
            <w:pPr>
              <w:pStyle w:val="TAL"/>
              <w:rPr>
                <w:lang w:eastAsia="fr-FR"/>
              </w:rPr>
            </w:pPr>
            <w:proofErr w:type="gramStart"/>
            <w:r w:rsidRPr="00563CA8">
              <w:rPr>
                <w:lang w:eastAsia="fr-FR"/>
              </w:rPr>
              <w:t>One way</w:t>
            </w:r>
            <w:proofErr w:type="gramEnd"/>
            <w:r w:rsidRPr="00563CA8">
              <w:rPr>
                <w:lang w:eastAsia="fr-FR"/>
              </w:rPr>
              <w:t xml:space="preserve"> delay</w:t>
            </w:r>
          </w:p>
        </w:tc>
        <w:tc>
          <w:tcPr>
            <w:tcW w:w="514" w:type="pct"/>
            <w:tcBorders>
              <w:top w:val="single" w:sz="4" w:space="0" w:color="auto"/>
              <w:left w:val="nil"/>
              <w:bottom w:val="single" w:sz="4" w:space="0" w:color="auto"/>
              <w:right w:val="single" w:sz="4" w:space="0" w:color="auto"/>
            </w:tcBorders>
            <w:shd w:val="clear" w:color="auto" w:fill="auto"/>
            <w:noWrap/>
            <w:vAlign w:val="bottom"/>
          </w:tcPr>
          <w:p w14:paraId="4960B446" w14:textId="77777777" w:rsidR="00773A5F" w:rsidRPr="00563CA8" w:rsidRDefault="00773A5F" w:rsidP="00773A5F">
            <w:pPr>
              <w:pStyle w:val="TAL"/>
              <w:rPr>
                <w:lang w:eastAsia="fr-FR"/>
              </w:rPr>
            </w:pPr>
            <w:r w:rsidRPr="00563CA8">
              <w:rPr>
                <w:lang w:eastAsia="fr-FR"/>
              </w:rPr>
              <w:t>Satellite -UE</w:t>
            </w:r>
          </w:p>
        </w:tc>
        <w:tc>
          <w:tcPr>
            <w:tcW w:w="468" w:type="pct"/>
            <w:tcBorders>
              <w:top w:val="single" w:sz="4" w:space="0" w:color="auto"/>
              <w:left w:val="nil"/>
              <w:bottom w:val="single" w:sz="4" w:space="0" w:color="auto"/>
              <w:right w:val="single" w:sz="4" w:space="0" w:color="auto"/>
            </w:tcBorders>
            <w:shd w:val="clear" w:color="auto" w:fill="auto"/>
            <w:noWrap/>
            <w:vAlign w:val="center"/>
          </w:tcPr>
          <w:p w14:paraId="1DF0BF9E" w14:textId="77777777" w:rsidR="00773A5F" w:rsidRPr="00563CA8" w:rsidRDefault="00773A5F" w:rsidP="006264D1">
            <w:pPr>
              <w:pStyle w:val="TAL"/>
              <w:jc w:val="center"/>
              <w:rPr>
                <w:lang w:eastAsia="fr-FR"/>
              </w:rPr>
            </w:pPr>
            <w:r w:rsidRPr="00563CA8">
              <w:rPr>
                <w:lang w:eastAsia="fr-FR"/>
              </w:rPr>
              <w:t>1932.24</w:t>
            </w:r>
          </w:p>
        </w:tc>
        <w:tc>
          <w:tcPr>
            <w:tcW w:w="469" w:type="pct"/>
            <w:tcBorders>
              <w:top w:val="single" w:sz="4" w:space="0" w:color="auto"/>
              <w:left w:val="nil"/>
              <w:bottom w:val="single" w:sz="4" w:space="0" w:color="auto"/>
              <w:right w:val="single" w:sz="4" w:space="0" w:color="auto"/>
            </w:tcBorders>
            <w:shd w:val="clear" w:color="auto" w:fill="EEECE1" w:themeFill="background2"/>
            <w:noWrap/>
            <w:vAlign w:val="center"/>
          </w:tcPr>
          <w:p w14:paraId="37F3D03D" w14:textId="77777777" w:rsidR="00773A5F" w:rsidRPr="00563CA8" w:rsidRDefault="00773A5F" w:rsidP="006264D1">
            <w:pPr>
              <w:pStyle w:val="TAL"/>
              <w:jc w:val="center"/>
              <w:rPr>
                <w:lang w:eastAsia="fr-FR"/>
              </w:rPr>
            </w:pPr>
            <w:r w:rsidRPr="00563CA8">
              <w:rPr>
                <w:lang w:eastAsia="fr-FR"/>
              </w:rPr>
              <w:t>6.44</w:t>
            </w:r>
          </w:p>
        </w:tc>
        <w:tc>
          <w:tcPr>
            <w:tcW w:w="465" w:type="pct"/>
            <w:tcBorders>
              <w:top w:val="single" w:sz="4" w:space="0" w:color="auto"/>
              <w:left w:val="nil"/>
              <w:bottom w:val="single" w:sz="4" w:space="0" w:color="auto"/>
              <w:right w:val="single" w:sz="4" w:space="0" w:color="auto"/>
            </w:tcBorders>
            <w:shd w:val="clear" w:color="auto" w:fill="auto"/>
            <w:noWrap/>
            <w:vAlign w:val="center"/>
          </w:tcPr>
          <w:p w14:paraId="1F8884B6" w14:textId="77777777" w:rsidR="00773A5F" w:rsidRPr="00563CA8" w:rsidRDefault="00773A5F" w:rsidP="006264D1">
            <w:pPr>
              <w:pStyle w:val="TAL"/>
              <w:jc w:val="center"/>
              <w:rPr>
                <w:lang w:eastAsia="fr-FR"/>
              </w:rPr>
            </w:pPr>
            <w:r w:rsidRPr="00563CA8">
              <w:rPr>
                <w:lang w:eastAsia="fr-FR"/>
              </w:rPr>
              <w:t>3647.5</w:t>
            </w:r>
          </w:p>
        </w:tc>
        <w:tc>
          <w:tcPr>
            <w:tcW w:w="518" w:type="pct"/>
            <w:tcBorders>
              <w:top w:val="single" w:sz="4" w:space="0" w:color="auto"/>
              <w:left w:val="nil"/>
              <w:bottom w:val="single" w:sz="4" w:space="0" w:color="auto"/>
              <w:right w:val="single" w:sz="4" w:space="0" w:color="auto"/>
            </w:tcBorders>
            <w:shd w:val="clear" w:color="auto" w:fill="EEECE1" w:themeFill="background2"/>
            <w:noWrap/>
            <w:vAlign w:val="center"/>
          </w:tcPr>
          <w:p w14:paraId="5357F7B5" w14:textId="77777777" w:rsidR="00773A5F" w:rsidRPr="00563CA8" w:rsidRDefault="00773A5F" w:rsidP="006264D1">
            <w:pPr>
              <w:pStyle w:val="TAL"/>
              <w:jc w:val="center"/>
              <w:rPr>
                <w:lang w:eastAsia="fr-FR"/>
              </w:rPr>
            </w:pPr>
            <w:r w:rsidRPr="00563CA8">
              <w:rPr>
                <w:lang w:eastAsia="fr-FR"/>
              </w:rPr>
              <w:t>12.16</w:t>
            </w:r>
          </w:p>
        </w:tc>
        <w:tc>
          <w:tcPr>
            <w:tcW w:w="468" w:type="pct"/>
            <w:tcBorders>
              <w:top w:val="single" w:sz="4" w:space="0" w:color="auto"/>
              <w:left w:val="nil"/>
              <w:bottom w:val="single" w:sz="4" w:space="0" w:color="auto"/>
              <w:right w:val="single" w:sz="4" w:space="0" w:color="auto"/>
            </w:tcBorders>
            <w:shd w:val="clear" w:color="auto" w:fill="auto"/>
            <w:noWrap/>
            <w:vAlign w:val="center"/>
          </w:tcPr>
          <w:p w14:paraId="70C6C06E" w14:textId="77777777" w:rsidR="00773A5F" w:rsidRPr="00563CA8" w:rsidRDefault="00773A5F" w:rsidP="006264D1">
            <w:pPr>
              <w:pStyle w:val="TAL"/>
              <w:jc w:val="center"/>
              <w:rPr>
                <w:lang w:eastAsia="fr-FR"/>
              </w:rPr>
            </w:pPr>
            <w:r w:rsidRPr="00563CA8">
              <w:rPr>
                <w:lang w:eastAsia="fr-FR"/>
              </w:rPr>
              <w:t>14018.16</w:t>
            </w:r>
          </w:p>
        </w:tc>
        <w:tc>
          <w:tcPr>
            <w:tcW w:w="515" w:type="pct"/>
            <w:tcBorders>
              <w:top w:val="single" w:sz="4" w:space="0" w:color="auto"/>
              <w:left w:val="nil"/>
              <w:bottom w:val="single" w:sz="4" w:space="0" w:color="auto"/>
              <w:right w:val="single" w:sz="4" w:space="0" w:color="auto"/>
            </w:tcBorders>
            <w:shd w:val="clear" w:color="auto" w:fill="EEECE1" w:themeFill="background2"/>
            <w:noWrap/>
            <w:vAlign w:val="center"/>
          </w:tcPr>
          <w:p w14:paraId="13D12876" w14:textId="77777777" w:rsidR="00773A5F" w:rsidRPr="00563CA8" w:rsidRDefault="00773A5F" w:rsidP="006264D1">
            <w:pPr>
              <w:pStyle w:val="TAL"/>
              <w:jc w:val="center"/>
              <w:rPr>
                <w:lang w:eastAsia="fr-FR"/>
              </w:rPr>
            </w:pPr>
            <w:r w:rsidRPr="00563CA8">
              <w:rPr>
                <w:lang w:eastAsia="fr-FR"/>
              </w:rPr>
              <w:t>46.73</w:t>
            </w:r>
          </w:p>
        </w:tc>
        <w:tc>
          <w:tcPr>
            <w:tcW w:w="561" w:type="pct"/>
            <w:tcBorders>
              <w:top w:val="single" w:sz="4" w:space="0" w:color="auto"/>
              <w:left w:val="nil"/>
              <w:bottom w:val="single" w:sz="4" w:space="0" w:color="auto"/>
              <w:right w:val="single" w:sz="4" w:space="0" w:color="auto"/>
            </w:tcBorders>
            <w:shd w:val="clear" w:color="auto" w:fill="auto"/>
            <w:vAlign w:val="center"/>
          </w:tcPr>
          <w:p w14:paraId="7A3FC3F3" w14:textId="57898C71" w:rsidR="00773A5F" w:rsidRPr="00563CA8" w:rsidRDefault="00773A5F" w:rsidP="006264D1">
            <w:pPr>
              <w:pStyle w:val="TAL"/>
              <w:jc w:val="center"/>
              <w:rPr>
                <w:lang w:eastAsia="fr-FR"/>
              </w:rPr>
            </w:pPr>
            <w:r w:rsidRPr="00563CA8">
              <w:rPr>
                <w:lang w:eastAsia="fr-FR"/>
              </w:rPr>
              <w:t>40586</w:t>
            </w:r>
          </w:p>
        </w:tc>
        <w:tc>
          <w:tcPr>
            <w:tcW w:w="510" w:type="pct"/>
            <w:tcBorders>
              <w:top w:val="single" w:sz="4" w:space="0" w:color="auto"/>
              <w:left w:val="nil"/>
              <w:bottom w:val="single" w:sz="4" w:space="0" w:color="auto"/>
              <w:right w:val="single" w:sz="4" w:space="0" w:color="auto"/>
            </w:tcBorders>
            <w:shd w:val="clear" w:color="auto" w:fill="EEECE1" w:themeFill="background2"/>
            <w:vAlign w:val="center"/>
          </w:tcPr>
          <w:p w14:paraId="1AC008E1" w14:textId="52DDAEB4" w:rsidR="00773A5F" w:rsidRPr="00563CA8" w:rsidRDefault="00773A5F" w:rsidP="006264D1">
            <w:pPr>
              <w:pStyle w:val="TAL"/>
              <w:jc w:val="center"/>
              <w:rPr>
                <w:lang w:eastAsia="fr-FR"/>
              </w:rPr>
            </w:pPr>
            <w:r w:rsidRPr="00563CA8">
              <w:rPr>
                <w:lang w:eastAsia="fr-FR"/>
              </w:rPr>
              <w:t>135.286</w:t>
            </w:r>
          </w:p>
        </w:tc>
      </w:tr>
      <w:tr w:rsidR="006264D1" w:rsidRPr="00563CA8" w14:paraId="12C06573" w14:textId="54215037" w:rsidTr="006264D1">
        <w:trPr>
          <w:cantSplit/>
        </w:trPr>
        <w:tc>
          <w:tcPr>
            <w:tcW w:w="51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87029B" w14:textId="77777777" w:rsidR="00773A5F" w:rsidRPr="00563CA8" w:rsidRDefault="00773A5F" w:rsidP="00773A5F">
            <w:pPr>
              <w:pStyle w:val="TAL"/>
              <w:rPr>
                <w:lang w:eastAsia="fr-FR"/>
              </w:rPr>
            </w:pPr>
            <w:r w:rsidRPr="00563CA8">
              <w:rPr>
                <w:lang w:eastAsia="fr-FR"/>
              </w:rPr>
              <w:t>Round Trip Delay</w:t>
            </w:r>
          </w:p>
        </w:tc>
        <w:tc>
          <w:tcPr>
            <w:tcW w:w="514" w:type="pct"/>
            <w:tcBorders>
              <w:top w:val="single" w:sz="4" w:space="0" w:color="auto"/>
              <w:left w:val="nil"/>
              <w:bottom w:val="single" w:sz="4" w:space="0" w:color="auto"/>
              <w:right w:val="single" w:sz="4" w:space="0" w:color="auto"/>
            </w:tcBorders>
            <w:shd w:val="clear" w:color="auto" w:fill="auto"/>
            <w:noWrap/>
            <w:vAlign w:val="bottom"/>
          </w:tcPr>
          <w:p w14:paraId="5B7BD317" w14:textId="77777777" w:rsidR="00773A5F" w:rsidRPr="00563CA8" w:rsidRDefault="00773A5F" w:rsidP="00773A5F">
            <w:pPr>
              <w:pStyle w:val="TAL"/>
              <w:rPr>
                <w:lang w:eastAsia="fr-FR"/>
              </w:rPr>
            </w:pPr>
            <w:r w:rsidRPr="00563CA8">
              <w:rPr>
                <w:lang w:eastAsia="fr-FR"/>
              </w:rPr>
              <w:t>Satellite-UE-Satellite</w:t>
            </w:r>
          </w:p>
        </w:tc>
        <w:tc>
          <w:tcPr>
            <w:tcW w:w="468" w:type="pct"/>
            <w:tcBorders>
              <w:top w:val="single" w:sz="4" w:space="0" w:color="auto"/>
              <w:left w:val="nil"/>
              <w:bottom w:val="single" w:sz="4" w:space="0" w:color="auto"/>
              <w:right w:val="single" w:sz="4" w:space="0" w:color="auto"/>
            </w:tcBorders>
            <w:shd w:val="clear" w:color="auto" w:fill="auto"/>
            <w:noWrap/>
            <w:vAlign w:val="center"/>
          </w:tcPr>
          <w:p w14:paraId="385E10F1" w14:textId="77777777" w:rsidR="00773A5F" w:rsidRPr="00563CA8" w:rsidRDefault="00773A5F" w:rsidP="006264D1">
            <w:pPr>
              <w:pStyle w:val="TAL"/>
              <w:jc w:val="center"/>
              <w:rPr>
                <w:lang w:eastAsia="fr-FR"/>
              </w:rPr>
            </w:pPr>
            <w:r w:rsidRPr="00563CA8">
              <w:rPr>
                <w:color w:val="000000"/>
              </w:rPr>
              <w:t>3864.48</w:t>
            </w:r>
          </w:p>
        </w:tc>
        <w:tc>
          <w:tcPr>
            <w:tcW w:w="469" w:type="pct"/>
            <w:tcBorders>
              <w:top w:val="single" w:sz="4" w:space="0" w:color="auto"/>
              <w:left w:val="nil"/>
              <w:bottom w:val="single" w:sz="4" w:space="0" w:color="auto"/>
              <w:right w:val="single" w:sz="4" w:space="0" w:color="auto"/>
            </w:tcBorders>
            <w:shd w:val="clear" w:color="auto" w:fill="EEECE1" w:themeFill="background2"/>
            <w:noWrap/>
            <w:vAlign w:val="center"/>
          </w:tcPr>
          <w:p w14:paraId="0BBCC37F" w14:textId="77777777" w:rsidR="00773A5F" w:rsidRPr="00563CA8" w:rsidRDefault="00773A5F" w:rsidP="006264D1">
            <w:pPr>
              <w:pStyle w:val="TAL"/>
              <w:jc w:val="center"/>
              <w:rPr>
                <w:lang w:eastAsia="fr-FR"/>
              </w:rPr>
            </w:pPr>
            <w:r w:rsidRPr="00563CA8">
              <w:rPr>
                <w:color w:val="000000"/>
              </w:rPr>
              <w:t>12.88</w:t>
            </w:r>
          </w:p>
        </w:tc>
        <w:tc>
          <w:tcPr>
            <w:tcW w:w="465" w:type="pct"/>
            <w:tcBorders>
              <w:top w:val="single" w:sz="4" w:space="0" w:color="auto"/>
              <w:left w:val="nil"/>
              <w:bottom w:val="single" w:sz="4" w:space="0" w:color="auto"/>
              <w:right w:val="single" w:sz="4" w:space="0" w:color="auto"/>
            </w:tcBorders>
            <w:shd w:val="clear" w:color="auto" w:fill="auto"/>
            <w:noWrap/>
            <w:vAlign w:val="center"/>
          </w:tcPr>
          <w:p w14:paraId="63A49FB9" w14:textId="77777777" w:rsidR="00773A5F" w:rsidRPr="00563CA8" w:rsidRDefault="00773A5F" w:rsidP="006264D1">
            <w:pPr>
              <w:pStyle w:val="TAL"/>
              <w:jc w:val="center"/>
              <w:rPr>
                <w:lang w:eastAsia="fr-FR"/>
              </w:rPr>
            </w:pPr>
            <w:r w:rsidRPr="00563CA8">
              <w:rPr>
                <w:color w:val="000000"/>
              </w:rPr>
              <w:t>7295</w:t>
            </w:r>
          </w:p>
        </w:tc>
        <w:tc>
          <w:tcPr>
            <w:tcW w:w="518" w:type="pct"/>
            <w:tcBorders>
              <w:top w:val="single" w:sz="4" w:space="0" w:color="auto"/>
              <w:left w:val="nil"/>
              <w:bottom w:val="single" w:sz="4" w:space="0" w:color="auto"/>
              <w:right w:val="single" w:sz="4" w:space="0" w:color="auto"/>
            </w:tcBorders>
            <w:shd w:val="clear" w:color="auto" w:fill="EEECE1" w:themeFill="background2"/>
            <w:noWrap/>
            <w:vAlign w:val="center"/>
          </w:tcPr>
          <w:p w14:paraId="3D906C13" w14:textId="77777777" w:rsidR="00773A5F" w:rsidRPr="00563CA8" w:rsidRDefault="00773A5F" w:rsidP="006264D1">
            <w:pPr>
              <w:pStyle w:val="TAL"/>
              <w:jc w:val="center"/>
              <w:rPr>
                <w:lang w:eastAsia="fr-FR"/>
              </w:rPr>
            </w:pPr>
            <w:r w:rsidRPr="00563CA8">
              <w:rPr>
                <w:color w:val="000000"/>
              </w:rPr>
              <w:t>24.32</w:t>
            </w:r>
          </w:p>
        </w:tc>
        <w:tc>
          <w:tcPr>
            <w:tcW w:w="468" w:type="pct"/>
            <w:tcBorders>
              <w:top w:val="single" w:sz="4" w:space="0" w:color="auto"/>
              <w:left w:val="nil"/>
              <w:bottom w:val="single" w:sz="4" w:space="0" w:color="auto"/>
              <w:right w:val="single" w:sz="4" w:space="0" w:color="auto"/>
            </w:tcBorders>
            <w:shd w:val="clear" w:color="auto" w:fill="auto"/>
            <w:noWrap/>
            <w:vAlign w:val="center"/>
          </w:tcPr>
          <w:p w14:paraId="688EF602" w14:textId="77777777" w:rsidR="00773A5F" w:rsidRPr="00563CA8" w:rsidRDefault="00773A5F" w:rsidP="006264D1">
            <w:pPr>
              <w:pStyle w:val="TAL"/>
              <w:jc w:val="center"/>
              <w:rPr>
                <w:lang w:eastAsia="fr-FR"/>
              </w:rPr>
            </w:pPr>
            <w:r w:rsidRPr="00563CA8">
              <w:rPr>
                <w:color w:val="000000"/>
              </w:rPr>
              <w:t>28036.32</w:t>
            </w:r>
          </w:p>
        </w:tc>
        <w:tc>
          <w:tcPr>
            <w:tcW w:w="515" w:type="pct"/>
            <w:tcBorders>
              <w:top w:val="single" w:sz="4" w:space="0" w:color="auto"/>
              <w:left w:val="nil"/>
              <w:bottom w:val="single" w:sz="4" w:space="0" w:color="auto"/>
              <w:right w:val="single" w:sz="4" w:space="0" w:color="auto"/>
            </w:tcBorders>
            <w:shd w:val="clear" w:color="auto" w:fill="EEECE1" w:themeFill="background2"/>
            <w:noWrap/>
            <w:vAlign w:val="center"/>
          </w:tcPr>
          <w:p w14:paraId="4F809426" w14:textId="77777777" w:rsidR="00773A5F" w:rsidRPr="00563CA8" w:rsidRDefault="00773A5F" w:rsidP="006264D1">
            <w:pPr>
              <w:pStyle w:val="TAL"/>
              <w:jc w:val="center"/>
              <w:rPr>
                <w:lang w:eastAsia="fr-FR"/>
              </w:rPr>
            </w:pPr>
            <w:r w:rsidRPr="00563CA8">
              <w:rPr>
                <w:color w:val="000000"/>
              </w:rPr>
              <w:t>93.45</w:t>
            </w:r>
          </w:p>
        </w:tc>
        <w:tc>
          <w:tcPr>
            <w:tcW w:w="561" w:type="pct"/>
            <w:tcBorders>
              <w:top w:val="single" w:sz="4" w:space="0" w:color="auto"/>
              <w:left w:val="nil"/>
              <w:bottom w:val="single" w:sz="4" w:space="0" w:color="auto"/>
              <w:right w:val="single" w:sz="4" w:space="0" w:color="auto"/>
            </w:tcBorders>
            <w:shd w:val="clear" w:color="auto" w:fill="auto"/>
            <w:vAlign w:val="center"/>
          </w:tcPr>
          <w:p w14:paraId="5C99ABA8" w14:textId="1D841F90" w:rsidR="00773A5F" w:rsidRPr="00563CA8" w:rsidRDefault="00773A5F" w:rsidP="006264D1">
            <w:pPr>
              <w:pStyle w:val="TAL"/>
              <w:jc w:val="center"/>
              <w:rPr>
                <w:color w:val="000000"/>
              </w:rPr>
            </w:pPr>
            <w:r w:rsidRPr="00563CA8">
              <w:rPr>
                <w:lang w:eastAsia="fr-FR"/>
              </w:rPr>
              <w:t>81172</w:t>
            </w:r>
          </w:p>
        </w:tc>
        <w:tc>
          <w:tcPr>
            <w:tcW w:w="510" w:type="pct"/>
            <w:tcBorders>
              <w:top w:val="single" w:sz="4" w:space="0" w:color="auto"/>
              <w:left w:val="nil"/>
              <w:bottom w:val="single" w:sz="4" w:space="0" w:color="auto"/>
              <w:right w:val="single" w:sz="4" w:space="0" w:color="auto"/>
            </w:tcBorders>
            <w:shd w:val="clear" w:color="auto" w:fill="EEECE1" w:themeFill="background2"/>
            <w:vAlign w:val="center"/>
          </w:tcPr>
          <w:p w14:paraId="1D0F3BD4" w14:textId="70BB8790" w:rsidR="00773A5F" w:rsidRPr="00563CA8" w:rsidRDefault="00773A5F" w:rsidP="006264D1">
            <w:pPr>
              <w:pStyle w:val="TAL"/>
              <w:jc w:val="center"/>
              <w:rPr>
                <w:color w:val="000000"/>
              </w:rPr>
            </w:pPr>
            <w:r w:rsidRPr="00563CA8">
              <w:rPr>
                <w:lang w:eastAsia="fr-FR"/>
              </w:rPr>
              <w:t>270.572</w:t>
            </w:r>
          </w:p>
        </w:tc>
      </w:tr>
    </w:tbl>
    <w:p w14:paraId="7796EB1E" w14:textId="41F768D8" w:rsidR="005B7087" w:rsidRDefault="005B7087" w:rsidP="006A3475">
      <w:pPr>
        <w:jc w:val="both"/>
        <w:rPr>
          <w:rFonts w:eastAsia="MS Mincho"/>
          <w:lang w:eastAsia="ja-JP"/>
        </w:rPr>
      </w:pPr>
    </w:p>
    <w:p w14:paraId="3868481D" w14:textId="4A83D83A" w:rsidR="006D0C24" w:rsidRDefault="006D0C24" w:rsidP="006A3475">
      <w:pPr>
        <w:jc w:val="both"/>
        <w:rPr>
          <w:rFonts w:eastAsia="MS Mincho"/>
          <w:lang w:eastAsia="ja-JP"/>
        </w:rPr>
      </w:pPr>
      <w:r w:rsidRPr="006D0C24">
        <w:rPr>
          <w:rFonts w:eastAsia="MS Mincho"/>
          <w:lang w:eastAsia="ja-JP"/>
        </w:rPr>
        <w:lastRenderedPageBreak/>
        <w:t>There are several ways to ha</w:t>
      </w:r>
      <w:r>
        <w:rPr>
          <w:rFonts w:eastAsia="MS Mincho"/>
          <w:lang w:eastAsia="ja-JP"/>
        </w:rPr>
        <w:t xml:space="preserve">ndle HARQ mechanism for NTN efficiently, among which deactivating the HARQ mechanism and/or </w:t>
      </w:r>
      <w:r w:rsidR="0057679A">
        <w:rPr>
          <w:rFonts w:eastAsia="MS Mincho"/>
          <w:lang w:eastAsia="ja-JP"/>
        </w:rPr>
        <w:t xml:space="preserve">adaptively </w:t>
      </w:r>
      <w:r w:rsidR="00131F14">
        <w:rPr>
          <w:rFonts w:eastAsia="MS Mincho"/>
          <w:lang w:eastAsia="ja-JP"/>
        </w:rPr>
        <w:t>adjust</w:t>
      </w:r>
      <w:r w:rsidR="0057679A">
        <w:rPr>
          <w:rFonts w:eastAsia="MS Mincho"/>
          <w:lang w:eastAsia="ja-JP"/>
        </w:rPr>
        <w:t>ing the BLER target setting are among the most promising solutions.</w:t>
      </w:r>
      <w:r w:rsidR="006A2B79">
        <w:rPr>
          <w:rFonts w:eastAsia="MS Mincho"/>
          <w:lang w:eastAsia="ja-JP"/>
        </w:rPr>
        <w:t xml:space="preserve">  Each of these solution suits</w:t>
      </w:r>
      <w:r w:rsidR="00131F14">
        <w:rPr>
          <w:rFonts w:eastAsia="MS Mincho"/>
          <w:lang w:eastAsia="ja-JP"/>
        </w:rPr>
        <w:t xml:space="preserve"> a</w:t>
      </w:r>
      <w:r w:rsidR="006A2B79">
        <w:rPr>
          <w:rFonts w:eastAsia="MS Mincho"/>
          <w:lang w:eastAsia="ja-JP"/>
        </w:rPr>
        <w:t xml:space="preserve"> specific range of RTT.</w:t>
      </w:r>
      <w:r w:rsidR="0057679A">
        <w:rPr>
          <w:rFonts w:eastAsia="MS Mincho"/>
          <w:lang w:eastAsia="ja-JP"/>
        </w:rPr>
        <w:t xml:space="preserve"> </w:t>
      </w:r>
    </w:p>
    <w:p w14:paraId="00E72BC7" w14:textId="71A6FF4E" w:rsidR="006D0C24" w:rsidRDefault="0057679A" w:rsidP="0057679A">
      <w:pPr>
        <w:pStyle w:val="Obs"/>
        <w:rPr>
          <w:b/>
          <w:i/>
        </w:rPr>
      </w:pPr>
      <w:r w:rsidRPr="0064668A">
        <w:rPr>
          <w:b/>
          <w:i/>
          <w:u w:val="single"/>
        </w:rPr>
        <w:fldChar w:fldCharType="begin"/>
      </w:r>
      <w:r w:rsidRPr="0064668A">
        <w:rPr>
          <w:b/>
          <w:i/>
          <w:u w:val="single"/>
        </w:rPr>
        <w:instrText xml:space="preserve"> AUTOTEXTLIST  \* FirstCap \s Observation  \* MERGEFORMAT </w:instrText>
      </w:r>
      <w:r w:rsidRPr="0064668A">
        <w:rPr>
          <w:b/>
          <w:i/>
          <w:u w:val="single"/>
        </w:rPr>
        <w:fldChar w:fldCharType="end"/>
      </w:r>
      <w:bookmarkStart w:id="1" w:name="_Hlk4735733"/>
      <w:r w:rsidRPr="0064668A">
        <w:rPr>
          <w:b/>
          <w:i/>
          <w:u w:val="single"/>
        </w:rPr>
        <w:t>Observation 1</w:t>
      </w:r>
      <w:r w:rsidRPr="00A06E9E">
        <w:rPr>
          <w:b/>
          <w:i/>
        </w:rPr>
        <w:t xml:space="preserve">: </w:t>
      </w:r>
      <w:r w:rsidR="006D0C24" w:rsidRPr="00A06E9E">
        <w:rPr>
          <w:i/>
        </w:rPr>
        <w:t xml:space="preserve">Due to </w:t>
      </w:r>
      <w:r w:rsidR="006A2B79" w:rsidRPr="00A06E9E">
        <w:rPr>
          <w:i/>
        </w:rPr>
        <w:t xml:space="preserve">a </w:t>
      </w:r>
      <w:r w:rsidR="006D0C24" w:rsidRPr="00A06E9E">
        <w:rPr>
          <w:i/>
        </w:rPr>
        <w:t xml:space="preserve">broad range of </w:t>
      </w:r>
      <w:r w:rsidR="00131F14" w:rsidRPr="00A06E9E">
        <w:rPr>
          <w:i/>
        </w:rPr>
        <w:t xml:space="preserve">supported </w:t>
      </w:r>
      <w:r w:rsidR="006D0C24" w:rsidRPr="00A06E9E">
        <w:rPr>
          <w:i/>
        </w:rPr>
        <w:t>RTT for NTN, several solutions may be needed to</w:t>
      </w:r>
      <w:r w:rsidRPr="00A06E9E">
        <w:rPr>
          <w:i/>
        </w:rPr>
        <w:t xml:space="preserve"> address the HARQ mechanism</w:t>
      </w:r>
      <w:r w:rsidR="00131F14" w:rsidRPr="00A06E9E">
        <w:rPr>
          <w:i/>
        </w:rPr>
        <w:t>, each</w:t>
      </w:r>
      <w:r w:rsidRPr="00A06E9E">
        <w:rPr>
          <w:i/>
        </w:rPr>
        <w:t xml:space="preserve"> for </w:t>
      </w:r>
      <w:r w:rsidR="00131F14" w:rsidRPr="00A06E9E">
        <w:rPr>
          <w:i/>
        </w:rPr>
        <w:t>a different RTT range</w:t>
      </w:r>
      <w:r w:rsidRPr="00A06E9E">
        <w:rPr>
          <w:i/>
        </w:rPr>
        <w:t>.</w:t>
      </w:r>
      <w:r w:rsidR="006D0C24" w:rsidRPr="0057679A">
        <w:rPr>
          <w:b/>
          <w:i/>
        </w:rPr>
        <w:t xml:space="preserve"> </w:t>
      </w:r>
      <w:bookmarkEnd w:id="1"/>
    </w:p>
    <w:p w14:paraId="4B7E00AF" w14:textId="004DE181" w:rsidR="006D0C24" w:rsidRDefault="006D0C24" w:rsidP="006A3475">
      <w:pPr>
        <w:jc w:val="both"/>
        <w:rPr>
          <w:rFonts w:eastAsia="MS Mincho"/>
          <w:lang w:eastAsia="ja-JP"/>
        </w:rPr>
      </w:pPr>
      <w:r w:rsidRPr="006D0C24">
        <w:rPr>
          <w:rFonts w:eastAsia="MS Mincho"/>
          <w:lang w:eastAsia="ja-JP"/>
        </w:rPr>
        <w:t xml:space="preserve">In the </w:t>
      </w:r>
      <w:r w:rsidR="00131F14">
        <w:rPr>
          <w:rFonts w:eastAsia="MS Mincho"/>
          <w:lang w:eastAsia="ja-JP"/>
        </w:rPr>
        <w:t>following sections we will discuss</w:t>
      </w:r>
      <w:r w:rsidRPr="006D0C24">
        <w:rPr>
          <w:rFonts w:eastAsia="MS Mincho"/>
          <w:lang w:eastAsia="ja-JP"/>
        </w:rPr>
        <w:t xml:space="preserve"> some </w:t>
      </w:r>
      <w:r w:rsidR="00131F14">
        <w:rPr>
          <w:rFonts w:eastAsia="MS Mincho"/>
          <w:lang w:eastAsia="ja-JP"/>
        </w:rPr>
        <w:t>possible methods for</w:t>
      </w:r>
      <w:r w:rsidRPr="006D0C24">
        <w:rPr>
          <w:rFonts w:eastAsia="MS Mincho"/>
          <w:lang w:eastAsia="ja-JP"/>
        </w:rPr>
        <w:t xml:space="preserve"> HARQ</w:t>
      </w:r>
      <w:r w:rsidR="00131F14">
        <w:rPr>
          <w:rFonts w:eastAsia="MS Mincho"/>
          <w:lang w:eastAsia="ja-JP"/>
        </w:rPr>
        <w:t xml:space="preserve"> deactivation and BLER target adjustment</w:t>
      </w:r>
      <w:r w:rsidRPr="006D0C24">
        <w:rPr>
          <w:rFonts w:eastAsia="MS Mincho"/>
          <w:lang w:eastAsia="ja-JP"/>
        </w:rPr>
        <w:t>.</w:t>
      </w:r>
    </w:p>
    <w:p w14:paraId="46D0BB13" w14:textId="77777777" w:rsidR="001822B7" w:rsidRPr="00874256" w:rsidRDefault="001822B7" w:rsidP="006A3475">
      <w:pPr>
        <w:jc w:val="both"/>
        <w:rPr>
          <w:rFonts w:eastAsia="MS Mincho"/>
          <w:lang w:eastAsia="ja-JP"/>
        </w:rPr>
      </w:pPr>
    </w:p>
    <w:p w14:paraId="7DA8F3ED" w14:textId="35871E55" w:rsidR="001F4B6F" w:rsidRPr="00874256" w:rsidRDefault="005E5033" w:rsidP="00544849">
      <w:pPr>
        <w:pStyle w:val="Heading1"/>
        <w:rPr>
          <w:rFonts w:ascii="Times New Roman" w:hAnsi="Times New Roman"/>
          <w:b/>
          <w:sz w:val="32"/>
          <w:szCs w:val="32"/>
        </w:rPr>
      </w:pPr>
      <w:bookmarkStart w:id="2" w:name="_Toc505852626"/>
      <w:r w:rsidRPr="00874256">
        <w:rPr>
          <w:rFonts w:ascii="Times New Roman" w:hAnsi="Times New Roman"/>
          <w:b/>
          <w:sz w:val="32"/>
          <w:szCs w:val="32"/>
        </w:rPr>
        <w:t>Deactivate</w:t>
      </w:r>
      <w:r w:rsidR="00557FB7" w:rsidRPr="00874256">
        <w:rPr>
          <w:rFonts w:ascii="Times New Roman" w:hAnsi="Times New Roman"/>
          <w:b/>
          <w:sz w:val="32"/>
          <w:szCs w:val="32"/>
        </w:rPr>
        <w:t xml:space="preserve"> HARQ</w:t>
      </w:r>
      <w:bookmarkEnd w:id="2"/>
      <w:r w:rsidR="00544849" w:rsidRPr="00874256">
        <w:rPr>
          <w:rFonts w:ascii="Times New Roman" w:hAnsi="Times New Roman"/>
          <w:b/>
          <w:sz w:val="32"/>
          <w:szCs w:val="32"/>
        </w:rPr>
        <w:t xml:space="preserve"> for NTN</w:t>
      </w:r>
    </w:p>
    <w:p w14:paraId="266B8C19" w14:textId="2B509D7D" w:rsidR="00863992" w:rsidRDefault="001C6619" w:rsidP="006A3475">
      <w:pPr>
        <w:jc w:val="both"/>
        <w:rPr>
          <w:lang w:val="en-GB" w:eastAsia="zh-CN"/>
        </w:rPr>
      </w:pPr>
      <w:r>
        <w:rPr>
          <w:lang w:val="en-GB" w:eastAsia="zh-CN"/>
        </w:rPr>
        <w:t>For very large RTT, deactivating HARQ appears</w:t>
      </w:r>
      <w:r w:rsidR="00863992">
        <w:rPr>
          <w:lang w:val="en-GB" w:eastAsia="zh-CN"/>
        </w:rPr>
        <w:t xml:space="preserve"> as</w:t>
      </w:r>
      <w:r>
        <w:rPr>
          <w:lang w:val="en-GB" w:eastAsia="zh-CN"/>
        </w:rPr>
        <w:t xml:space="preserve"> the most promising solution</w:t>
      </w:r>
      <w:r w:rsidR="00905E71">
        <w:rPr>
          <w:lang w:val="en-GB" w:eastAsia="zh-CN"/>
        </w:rPr>
        <w:t xml:space="preserve"> </w:t>
      </w:r>
      <w:r w:rsidR="00905E71">
        <w:rPr>
          <w:lang w:val="en-GB" w:eastAsia="zh-CN"/>
        </w:rPr>
        <w:fldChar w:fldCharType="begin"/>
      </w:r>
      <w:r w:rsidR="00905E71">
        <w:rPr>
          <w:lang w:val="en-GB" w:eastAsia="zh-CN"/>
        </w:rPr>
        <w:instrText xml:space="preserve"> REF _Ref510766942 \n \h </w:instrText>
      </w:r>
      <w:r w:rsidR="00905E71">
        <w:rPr>
          <w:lang w:val="en-GB" w:eastAsia="zh-CN"/>
        </w:rPr>
      </w:r>
      <w:r w:rsidR="00905E71">
        <w:rPr>
          <w:lang w:val="en-GB" w:eastAsia="zh-CN"/>
        </w:rPr>
        <w:fldChar w:fldCharType="separate"/>
      </w:r>
      <w:r w:rsidR="00905E71">
        <w:rPr>
          <w:lang w:val="en-GB" w:eastAsia="zh-CN"/>
        </w:rPr>
        <w:t>[4]</w:t>
      </w:r>
      <w:r w:rsidR="00905E71">
        <w:rPr>
          <w:lang w:val="en-GB" w:eastAsia="zh-CN"/>
        </w:rPr>
        <w:fldChar w:fldCharType="end"/>
      </w:r>
      <w:r w:rsidR="00905E71">
        <w:rPr>
          <w:lang w:val="en-GB" w:eastAsia="zh-CN"/>
        </w:rPr>
        <w:t xml:space="preserve"> </w:t>
      </w:r>
      <w:r>
        <w:rPr>
          <w:lang w:val="en-GB" w:eastAsia="zh-CN"/>
        </w:rPr>
        <w:t xml:space="preserve">.  </w:t>
      </w:r>
      <w:r w:rsidR="00201221" w:rsidRPr="00874256">
        <w:rPr>
          <w:lang w:val="en-GB" w:eastAsia="zh-CN"/>
        </w:rPr>
        <w:t xml:space="preserve">The </w:t>
      </w:r>
      <w:r w:rsidR="00710E81" w:rsidRPr="00874256">
        <w:rPr>
          <w:lang w:val="en-GB" w:eastAsia="zh-CN"/>
        </w:rPr>
        <w:t>HARQ deactivation</w:t>
      </w:r>
      <w:r w:rsidR="00201221" w:rsidRPr="00874256">
        <w:rPr>
          <w:lang w:val="en-GB" w:eastAsia="zh-CN"/>
        </w:rPr>
        <w:t xml:space="preserve"> can be initiated either by gNB</w:t>
      </w:r>
      <w:r w:rsidR="00710E81" w:rsidRPr="00874256">
        <w:rPr>
          <w:lang w:val="en-GB" w:eastAsia="zh-CN"/>
        </w:rPr>
        <w:t xml:space="preserve"> or by UE</w:t>
      </w:r>
      <w:r w:rsidR="00201221" w:rsidRPr="00874256">
        <w:rPr>
          <w:lang w:val="en-GB" w:eastAsia="zh-CN"/>
        </w:rPr>
        <w:t xml:space="preserve">. </w:t>
      </w:r>
      <w:r w:rsidR="00710E81" w:rsidRPr="00874256">
        <w:rPr>
          <w:lang w:val="en-GB" w:eastAsia="zh-CN"/>
        </w:rPr>
        <w:t xml:space="preserve"> In either case, of course the other side should be somehow informed. The deactivation can also be done dynamically, i.e. per transmission of a transport block, or semi-statically, i.e. deactivation for </w:t>
      </w:r>
      <w:proofErr w:type="gramStart"/>
      <w:r w:rsidR="00710E81" w:rsidRPr="00874256">
        <w:rPr>
          <w:lang w:val="en-GB" w:eastAsia="zh-CN"/>
        </w:rPr>
        <w:t>a period of time</w:t>
      </w:r>
      <w:proofErr w:type="gramEnd"/>
      <w:r w:rsidR="00710E81" w:rsidRPr="00874256">
        <w:rPr>
          <w:lang w:val="en-GB" w:eastAsia="zh-CN"/>
        </w:rPr>
        <w:t xml:space="preserve"> or even forever.</w:t>
      </w:r>
      <w:r w:rsidR="00FB3864" w:rsidRPr="00874256">
        <w:rPr>
          <w:lang w:val="en-GB" w:eastAsia="zh-CN"/>
        </w:rPr>
        <w:t xml:space="preserve"> </w:t>
      </w:r>
      <w:r w:rsidR="0016267D" w:rsidRPr="00874256">
        <w:rPr>
          <w:lang w:val="en-GB" w:eastAsia="zh-CN"/>
        </w:rPr>
        <w:t xml:space="preserve"> </w:t>
      </w:r>
      <w:r w:rsidR="00863992">
        <w:rPr>
          <w:lang w:val="en-GB" w:eastAsia="zh-CN"/>
        </w:rPr>
        <w:t>For a UE that is connected to an NTN network</w:t>
      </w:r>
      <w:r w:rsidR="0034286A">
        <w:rPr>
          <w:lang w:val="en-GB" w:eastAsia="zh-CN"/>
        </w:rPr>
        <w:t xml:space="preserve"> with large</w:t>
      </w:r>
      <w:r w:rsidR="00863992">
        <w:rPr>
          <w:lang w:val="en-GB" w:eastAsia="zh-CN"/>
        </w:rPr>
        <w:t xml:space="preserve"> RTT </w:t>
      </w:r>
      <w:r w:rsidR="0034286A">
        <w:rPr>
          <w:lang w:val="en-GB" w:eastAsia="zh-CN"/>
        </w:rPr>
        <w:t xml:space="preserve">(i.e. GEO and MEO), RTT does not change rapidly </w:t>
      </w:r>
      <w:r w:rsidR="00815948">
        <w:rPr>
          <w:lang w:val="en-GB" w:eastAsia="zh-CN"/>
        </w:rPr>
        <w:t xml:space="preserve">even for high speed scenarios. </w:t>
      </w:r>
      <w:proofErr w:type="gramStart"/>
      <w:r w:rsidR="00815948">
        <w:rPr>
          <w:lang w:val="en-GB" w:eastAsia="zh-CN"/>
        </w:rPr>
        <w:t>So</w:t>
      </w:r>
      <w:proofErr w:type="gramEnd"/>
      <w:r w:rsidR="0034286A" w:rsidRPr="0034286A">
        <w:rPr>
          <w:lang w:val="en-GB" w:eastAsia="zh-CN"/>
        </w:rPr>
        <w:t xml:space="preserve"> </w:t>
      </w:r>
      <w:r w:rsidR="00815948">
        <w:rPr>
          <w:lang w:val="en-GB" w:eastAsia="zh-CN"/>
        </w:rPr>
        <w:t>i</w:t>
      </w:r>
      <w:r w:rsidR="00863992">
        <w:rPr>
          <w:lang w:val="en-GB" w:eastAsia="zh-CN"/>
        </w:rPr>
        <w:t xml:space="preserve">t seems that semi-statically </w:t>
      </w:r>
      <w:r w:rsidR="00815948">
        <w:rPr>
          <w:lang w:val="en-GB" w:eastAsia="zh-CN"/>
        </w:rPr>
        <w:t xml:space="preserve">HARQ </w:t>
      </w:r>
      <w:r w:rsidR="00863992">
        <w:rPr>
          <w:lang w:val="en-GB" w:eastAsia="zh-CN"/>
        </w:rPr>
        <w:t>deac</w:t>
      </w:r>
      <w:r w:rsidR="00815948">
        <w:rPr>
          <w:lang w:val="en-GB" w:eastAsia="zh-CN"/>
        </w:rPr>
        <w:t>tivation would be</w:t>
      </w:r>
      <w:r w:rsidR="00863992">
        <w:rPr>
          <w:lang w:val="en-GB" w:eastAsia="zh-CN"/>
        </w:rPr>
        <w:t xml:space="preserve"> </w:t>
      </w:r>
      <w:r w:rsidR="00815948">
        <w:rPr>
          <w:lang w:val="en-GB" w:eastAsia="zh-CN"/>
        </w:rPr>
        <w:t xml:space="preserve">sufficient </w:t>
      </w:r>
      <w:r w:rsidR="00863992">
        <w:rPr>
          <w:lang w:val="en-GB" w:eastAsia="zh-CN"/>
        </w:rPr>
        <w:t xml:space="preserve">and </w:t>
      </w:r>
      <w:r w:rsidR="00815948">
        <w:rPr>
          <w:lang w:val="en-GB" w:eastAsia="zh-CN"/>
        </w:rPr>
        <w:t xml:space="preserve">more </w:t>
      </w:r>
      <w:r w:rsidR="00863992">
        <w:rPr>
          <w:lang w:val="en-GB" w:eastAsia="zh-CN"/>
        </w:rPr>
        <w:t xml:space="preserve">practical than the dynamic deactivation.  </w:t>
      </w:r>
    </w:p>
    <w:p w14:paraId="5DA49025" w14:textId="5A25ECE9" w:rsidR="00863992" w:rsidRDefault="00863992" w:rsidP="006A3475">
      <w:pPr>
        <w:jc w:val="both"/>
        <w:rPr>
          <w:lang w:val="en-GB" w:eastAsia="zh-CN"/>
        </w:rPr>
      </w:pPr>
      <w:r w:rsidRPr="0064668A">
        <w:rPr>
          <w:b/>
          <w:i/>
          <w:u w:val="single"/>
        </w:rPr>
        <w:t>Observation 2:</w:t>
      </w:r>
      <w:r w:rsidR="0034286A">
        <w:rPr>
          <w:b/>
          <w:i/>
        </w:rPr>
        <w:t xml:space="preserve"> </w:t>
      </w:r>
      <w:r w:rsidR="0034286A" w:rsidRPr="00A06E9E">
        <w:rPr>
          <w:i/>
        </w:rPr>
        <w:t>Support for</w:t>
      </w:r>
      <w:r w:rsidRPr="00A06E9E">
        <w:rPr>
          <w:i/>
        </w:rPr>
        <w:t xml:space="preserve"> </w:t>
      </w:r>
      <w:r w:rsidR="0034286A" w:rsidRPr="00A06E9E">
        <w:rPr>
          <w:i/>
        </w:rPr>
        <w:t>s</w:t>
      </w:r>
      <w:r w:rsidRPr="00A06E9E">
        <w:rPr>
          <w:i/>
        </w:rPr>
        <w:t xml:space="preserve">emi-static </w:t>
      </w:r>
      <w:r w:rsidR="0034286A" w:rsidRPr="00A06E9E">
        <w:rPr>
          <w:i/>
        </w:rPr>
        <w:t xml:space="preserve">(as opposed to dynamic) </w:t>
      </w:r>
      <w:r w:rsidRPr="00A06E9E">
        <w:rPr>
          <w:i/>
        </w:rPr>
        <w:t>HARQ deactivation would be sufficient for</w:t>
      </w:r>
      <w:r w:rsidR="0034286A" w:rsidRPr="00A06E9E">
        <w:rPr>
          <w:i/>
        </w:rPr>
        <w:t xml:space="preserve"> NTN with</w:t>
      </w:r>
      <w:r w:rsidRPr="00A06E9E">
        <w:rPr>
          <w:i/>
        </w:rPr>
        <w:t xml:space="preserve"> </w:t>
      </w:r>
      <w:r w:rsidR="0034286A" w:rsidRPr="00A06E9E">
        <w:rPr>
          <w:i/>
        </w:rPr>
        <w:t>large RTT (i.e. GEO and MEO scenarios).</w:t>
      </w:r>
    </w:p>
    <w:p w14:paraId="36E98E28" w14:textId="72936DDA" w:rsidR="00FB3864" w:rsidRPr="00874256" w:rsidRDefault="0016267D" w:rsidP="006A3475">
      <w:pPr>
        <w:jc w:val="both"/>
        <w:rPr>
          <w:lang w:val="en-GB" w:eastAsia="zh-CN"/>
        </w:rPr>
      </w:pPr>
      <w:r w:rsidRPr="00874256">
        <w:rPr>
          <w:lang w:val="en-GB" w:eastAsia="zh-CN"/>
        </w:rPr>
        <w:t xml:space="preserve">Nevertheless, the HARQ deactivation </w:t>
      </w:r>
      <w:r w:rsidR="00FB3864" w:rsidRPr="00874256">
        <w:rPr>
          <w:lang w:val="en-GB" w:eastAsia="zh-CN"/>
        </w:rPr>
        <w:t xml:space="preserve">means </w:t>
      </w:r>
      <w:r w:rsidR="00710E81" w:rsidRPr="00874256">
        <w:rPr>
          <w:lang w:val="en-GB" w:eastAsia="zh-CN"/>
        </w:rPr>
        <w:t>for the transmission of a transport block</w:t>
      </w:r>
      <w:r w:rsidR="00FB3864" w:rsidRPr="00874256">
        <w:rPr>
          <w:lang w:val="en-GB" w:eastAsia="zh-CN"/>
        </w:rPr>
        <w:t xml:space="preserve">, only the first </w:t>
      </w:r>
      <w:r w:rsidR="00710E81" w:rsidRPr="00874256">
        <w:rPr>
          <w:lang w:val="en-GB" w:eastAsia="zh-CN"/>
        </w:rPr>
        <w:t>transmission matters</w:t>
      </w:r>
      <w:r w:rsidR="00FB3864" w:rsidRPr="00874256">
        <w:rPr>
          <w:lang w:val="en-GB" w:eastAsia="zh-CN"/>
        </w:rPr>
        <w:t>.  If the first tr</w:t>
      </w:r>
      <w:r w:rsidRPr="00874256">
        <w:rPr>
          <w:lang w:val="en-GB" w:eastAsia="zh-CN"/>
        </w:rPr>
        <w:t>ansmission fails, there will be no</w:t>
      </w:r>
      <w:r w:rsidR="00FB3864" w:rsidRPr="00874256">
        <w:rPr>
          <w:lang w:val="en-GB" w:eastAsia="zh-CN"/>
        </w:rPr>
        <w:t xml:space="preserve"> further MAC layer retransmission</w:t>
      </w:r>
      <w:r w:rsidR="00710E81" w:rsidRPr="00874256">
        <w:rPr>
          <w:lang w:val="en-GB" w:eastAsia="zh-CN"/>
        </w:rPr>
        <w:t>(s)</w:t>
      </w:r>
      <w:r w:rsidRPr="00874256">
        <w:rPr>
          <w:lang w:val="en-GB" w:eastAsia="zh-CN"/>
        </w:rPr>
        <w:t>.  To recover a transport block received unsuccessfully</w:t>
      </w:r>
      <w:r w:rsidR="00FB3864" w:rsidRPr="00874256">
        <w:rPr>
          <w:lang w:val="en-GB" w:eastAsia="zh-CN"/>
        </w:rPr>
        <w:t>, further retransmission(s) are performed through ARQ operation in</w:t>
      </w:r>
      <w:r w:rsidR="00710E81" w:rsidRPr="00874256">
        <w:rPr>
          <w:lang w:val="en-GB" w:eastAsia="zh-CN"/>
        </w:rPr>
        <w:t xml:space="preserve"> </w:t>
      </w:r>
      <w:r w:rsidR="00FB3864" w:rsidRPr="00874256">
        <w:rPr>
          <w:lang w:val="en-GB" w:eastAsia="zh-CN"/>
        </w:rPr>
        <w:t>high</w:t>
      </w:r>
      <w:r w:rsidRPr="00874256">
        <w:rPr>
          <w:lang w:val="en-GB" w:eastAsia="zh-CN"/>
        </w:rPr>
        <w:t>er layers.  A decision for</w:t>
      </w:r>
      <w:r w:rsidR="00E37553" w:rsidRPr="00874256">
        <w:rPr>
          <w:lang w:val="en-GB" w:eastAsia="zh-CN"/>
        </w:rPr>
        <w:t xml:space="preserve"> HARQ</w:t>
      </w:r>
      <w:r w:rsidRPr="00874256">
        <w:rPr>
          <w:lang w:val="en-GB" w:eastAsia="zh-CN"/>
        </w:rPr>
        <w:t xml:space="preserve"> deactivation can be </w:t>
      </w:r>
      <w:r w:rsidR="00FB3864" w:rsidRPr="00874256">
        <w:rPr>
          <w:lang w:val="en-GB" w:eastAsia="zh-CN"/>
        </w:rPr>
        <w:t xml:space="preserve">based on </w:t>
      </w:r>
      <w:r w:rsidRPr="00874256">
        <w:rPr>
          <w:lang w:val="en-GB" w:eastAsia="zh-CN"/>
        </w:rPr>
        <w:t xml:space="preserve">criteria such as </w:t>
      </w:r>
      <w:r w:rsidR="001C6619">
        <w:rPr>
          <w:lang w:val="en-GB" w:eastAsia="zh-CN"/>
        </w:rPr>
        <w:t>RTT</w:t>
      </w:r>
      <w:r w:rsidR="00815948">
        <w:rPr>
          <w:lang w:val="en-GB" w:eastAsia="zh-CN"/>
        </w:rPr>
        <w:t xml:space="preserve"> or</w:t>
      </w:r>
      <w:r w:rsidR="00FB3864" w:rsidRPr="00874256">
        <w:rPr>
          <w:lang w:val="en-GB" w:eastAsia="zh-CN"/>
        </w:rPr>
        <w:t xml:space="preserve"> network type</w:t>
      </w:r>
      <w:r w:rsidR="00710E81" w:rsidRPr="00874256">
        <w:rPr>
          <w:lang w:val="en-GB" w:eastAsia="zh-CN"/>
        </w:rPr>
        <w:t>.</w:t>
      </w:r>
    </w:p>
    <w:p w14:paraId="79259B4A" w14:textId="195C14DA" w:rsidR="00011CD5" w:rsidRPr="00874256" w:rsidRDefault="00816BA6" w:rsidP="006A3475">
      <w:pPr>
        <w:jc w:val="both"/>
        <w:rPr>
          <w:lang w:val="en-GB" w:eastAsia="zh-CN"/>
        </w:rPr>
      </w:pPr>
      <w:r w:rsidRPr="00874256">
        <w:rPr>
          <w:lang w:val="en-GB" w:eastAsia="zh-CN"/>
        </w:rPr>
        <w:t>In the following we consider</w:t>
      </w:r>
      <w:r w:rsidR="0016267D" w:rsidRPr="00874256">
        <w:rPr>
          <w:lang w:val="en-GB" w:eastAsia="zh-CN"/>
        </w:rPr>
        <w:t xml:space="preserve"> </w:t>
      </w:r>
      <w:proofErr w:type="gramStart"/>
      <w:r w:rsidR="0016267D" w:rsidRPr="00874256">
        <w:rPr>
          <w:lang w:val="en-GB" w:eastAsia="zh-CN"/>
        </w:rPr>
        <w:t>a number of</w:t>
      </w:r>
      <w:proofErr w:type="gramEnd"/>
      <w:r w:rsidR="0016267D" w:rsidRPr="00874256">
        <w:rPr>
          <w:lang w:val="en-GB" w:eastAsia="zh-CN"/>
        </w:rPr>
        <w:t xml:space="preserve"> </w:t>
      </w:r>
      <w:r w:rsidR="00F95583" w:rsidRPr="00874256">
        <w:rPr>
          <w:lang w:val="en-GB" w:eastAsia="zh-CN"/>
        </w:rPr>
        <w:t>possible methods to deactivate HARQ.</w:t>
      </w:r>
      <w:r w:rsidR="0034286A">
        <w:rPr>
          <w:lang w:val="en-GB" w:eastAsia="zh-CN"/>
        </w:rPr>
        <w:t xml:space="preserve">  Even though</w:t>
      </w:r>
      <w:r w:rsidR="0064668A">
        <w:rPr>
          <w:lang w:val="en-GB" w:eastAsia="zh-CN"/>
        </w:rPr>
        <w:t xml:space="preserve">, as </w:t>
      </w:r>
      <w:proofErr w:type="gramStart"/>
      <w:r w:rsidR="0064668A">
        <w:rPr>
          <w:lang w:val="en-GB" w:eastAsia="zh-CN"/>
        </w:rPr>
        <w:t>suggested  in</w:t>
      </w:r>
      <w:proofErr w:type="gramEnd"/>
      <w:r w:rsidR="0064668A">
        <w:rPr>
          <w:lang w:val="en-GB" w:eastAsia="zh-CN"/>
        </w:rPr>
        <w:t xml:space="preserve"> </w:t>
      </w:r>
      <w:r w:rsidR="0034286A" w:rsidRPr="0064668A">
        <w:rPr>
          <w:i/>
          <w:lang w:val="en-GB" w:eastAsia="zh-CN"/>
        </w:rPr>
        <w:t>Observation 2</w:t>
      </w:r>
      <w:r w:rsidR="0064668A">
        <w:rPr>
          <w:i/>
          <w:lang w:val="en-GB" w:eastAsia="zh-CN"/>
        </w:rPr>
        <w:t>,</w:t>
      </w:r>
      <w:r w:rsidR="0034286A">
        <w:rPr>
          <w:lang w:val="en-GB" w:eastAsia="zh-CN"/>
        </w:rPr>
        <w:t xml:space="preserve"> we do not see any </w:t>
      </w:r>
      <w:r w:rsidR="00815948">
        <w:rPr>
          <w:lang w:val="en-GB" w:eastAsia="zh-CN"/>
        </w:rPr>
        <w:t xml:space="preserve">immediate </w:t>
      </w:r>
      <w:r w:rsidR="0034286A">
        <w:rPr>
          <w:lang w:val="en-GB" w:eastAsia="zh-CN"/>
        </w:rPr>
        <w:t xml:space="preserve">need for dynamic HARQ deactivation, the following methods include both semi-static and dynamic approaches. </w:t>
      </w:r>
      <w:r w:rsidR="0016267D" w:rsidRPr="00874256">
        <w:rPr>
          <w:lang w:val="en-GB" w:eastAsia="zh-CN"/>
        </w:rPr>
        <w:t xml:space="preserve"> </w:t>
      </w:r>
    </w:p>
    <w:p w14:paraId="45A2BD7B" w14:textId="1F21BB4F" w:rsidR="0098510E" w:rsidRPr="00874256" w:rsidRDefault="0016267D" w:rsidP="00454FAA">
      <w:pPr>
        <w:pStyle w:val="Heading2"/>
        <w:spacing w:after="0"/>
        <w:rPr>
          <w:rFonts w:ascii="Times New Roman" w:hAnsi="Times New Roman"/>
          <w:b/>
          <w:sz w:val="24"/>
          <w:szCs w:val="24"/>
        </w:rPr>
      </w:pPr>
      <w:r w:rsidRPr="00874256">
        <w:rPr>
          <w:rFonts w:ascii="Times New Roman" w:hAnsi="Times New Roman"/>
          <w:b/>
          <w:sz w:val="24"/>
          <w:szCs w:val="24"/>
        </w:rPr>
        <w:t xml:space="preserve">Setting </w:t>
      </w:r>
      <w:r w:rsidR="0098510E" w:rsidRPr="00874256">
        <w:rPr>
          <w:rFonts w:ascii="Times New Roman" w:hAnsi="Times New Roman"/>
          <w:b/>
          <w:sz w:val="24"/>
          <w:szCs w:val="24"/>
        </w:rPr>
        <w:t xml:space="preserve">HARQ process number greater than </w:t>
      </w:r>
      <w:r w:rsidR="00F95583" w:rsidRPr="00874256">
        <w:rPr>
          <w:rFonts w:ascii="Times New Roman" w:hAnsi="Times New Roman"/>
          <w:b/>
          <w:sz w:val="24"/>
          <w:szCs w:val="24"/>
        </w:rPr>
        <w:t xml:space="preserve">the </w:t>
      </w:r>
      <w:r w:rsidR="0098510E" w:rsidRPr="00874256">
        <w:rPr>
          <w:rFonts w:ascii="Times New Roman" w:hAnsi="Times New Roman"/>
          <w:b/>
          <w:sz w:val="24"/>
          <w:szCs w:val="24"/>
        </w:rPr>
        <w:t>number of HARQ processes</w:t>
      </w:r>
    </w:p>
    <w:p w14:paraId="2868A6CD" w14:textId="63C7D86D" w:rsidR="00F95583" w:rsidRPr="00874256" w:rsidRDefault="0016267D" w:rsidP="0098510E">
      <w:pPr>
        <w:jc w:val="both"/>
        <w:rPr>
          <w:lang w:val="en-GB" w:eastAsia="zh-CN"/>
        </w:rPr>
      </w:pPr>
      <w:r w:rsidRPr="00874256">
        <w:rPr>
          <w:lang w:val="en-GB" w:eastAsia="zh-CN"/>
        </w:rPr>
        <w:t>Non-terrestrial network gNB can configure</w:t>
      </w:r>
      <w:r w:rsidR="00F95583" w:rsidRPr="00874256">
        <w:rPr>
          <w:lang w:val="en-GB" w:eastAsia="zh-CN"/>
        </w:rPr>
        <w:t xml:space="preserve"> the</w:t>
      </w:r>
      <w:r w:rsidRPr="00874256">
        <w:rPr>
          <w:lang w:val="en-GB" w:eastAsia="zh-CN"/>
        </w:rPr>
        <w:t xml:space="preserve"> UE </w:t>
      </w:r>
      <w:r w:rsidR="0098510E" w:rsidRPr="00874256">
        <w:rPr>
          <w:lang w:val="en-GB" w:eastAsia="zh-CN"/>
        </w:rPr>
        <w:t>with a small value, e.g. 2, for the “number of HARQ processes” in</w:t>
      </w:r>
      <w:r w:rsidR="00F95583" w:rsidRPr="00874256">
        <w:rPr>
          <w:lang w:val="en-GB" w:eastAsia="zh-CN"/>
        </w:rPr>
        <w:t xml:space="preserve"> RRC configuration. Then for </w:t>
      </w:r>
      <w:r w:rsidR="0098510E" w:rsidRPr="00874256">
        <w:rPr>
          <w:lang w:val="en-GB" w:eastAsia="zh-CN"/>
        </w:rPr>
        <w:t>scheduling</w:t>
      </w:r>
      <w:r w:rsidR="00F95583" w:rsidRPr="00874256">
        <w:rPr>
          <w:lang w:val="en-GB" w:eastAsia="zh-CN"/>
        </w:rPr>
        <w:t xml:space="preserve"> a transport block</w:t>
      </w:r>
      <w:r w:rsidR="0098510E" w:rsidRPr="00874256">
        <w:rPr>
          <w:lang w:val="en-GB" w:eastAsia="zh-CN"/>
        </w:rPr>
        <w:t xml:space="preserve">, </w:t>
      </w:r>
      <w:r w:rsidR="00F95583" w:rsidRPr="00874256">
        <w:rPr>
          <w:lang w:val="en-GB" w:eastAsia="zh-CN"/>
        </w:rPr>
        <w:t xml:space="preserve">the </w:t>
      </w:r>
      <w:r w:rsidR="0098510E" w:rsidRPr="00874256">
        <w:rPr>
          <w:lang w:val="en-GB" w:eastAsia="zh-CN"/>
        </w:rPr>
        <w:t xml:space="preserve">gNB </w:t>
      </w:r>
      <w:r w:rsidR="00F95583" w:rsidRPr="00874256">
        <w:rPr>
          <w:lang w:val="en-GB" w:eastAsia="zh-CN"/>
        </w:rPr>
        <w:t>can set</w:t>
      </w:r>
      <w:r w:rsidR="0098510E" w:rsidRPr="00874256">
        <w:rPr>
          <w:lang w:val="en-GB" w:eastAsia="zh-CN"/>
        </w:rPr>
        <w:t xml:space="preserve"> the “HARQ process number” field in DCI to any value greater than the value for the number of HARQ processes in RRC configuration, e.</w:t>
      </w:r>
      <w:r w:rsidRPr="00874256">
        <w:rPr>
          <w:lang w:val="en-GB" w:eastAsia="zh-CN"/>
        </w:rPr>
        <w:t>g. 16.  This way the UE</w:t>
      </w:r>
      <w:r w:rsidR="0098510E" w:rsidRPr="00874256">
        <w:rPr>
          <w:lang w:val="en-GB" w:eastAsia="zh-CN"/>
        </w:rPr>
        <w:t xml:space="preserve"> inter</w:t>
      </w:r>
      <w:r w:rsidR="00F95583" w:rsidRPr="00874256">
        <w:rPr>
          <w:lang w:val="en-GB" w:eastAsia="zh-CN"/>
        </w:rPr>
        <w:t>prets that for the receiving transport block</w:t>
      </w:r>
      <w:r w:rsidRPr="00874256">
        <w:rPr>
          <w:lang w:val="en-GB" w:eastAsia="zh-CN"/>
        </w:rPr>
        <w:t xml:space="preserve"> the HARQ operation is deactivat</w:t>
      </w:r>
      <w:r w:rsidR="0098510E" w:rsidRPr="00874256">
        <w:rPr>
          <w:lang w:val="en-GB" w:eastAsia="zh-CN"/>
        </w:rPr>
        <w:t>ed.</w:t>
      </w:r>
    </w:p>
    <w:p w14:paraId="6CA913F0" w14:textId="12782911" w:rsidR="0098510E" w:rsidRPr="00874256" w:rsidRDefault="0098510E" w:rsidP="00454FAA">
      <w:pPr>
        <w:pStyle w:val="Heading2"/>
        <w:spacing w:after="0"/>
        <w:rPr>
          <w:rFonts w:ascii="Times New Roman" w:hAnsi="Times New Roman"/>
          <w:b/>
          <w:sz w:val="24"/>
          <w:szCs w:val="24"/>
        </w:rPr>
      </w:pPr>
      <w:r w:rsidRPr="00874256">
        <w:rPr>
          <w:rFonts w:ascii="Times New Roman" w:hAnsi="Times New Roman"/>
          <w:b/>
          <w:sz w:val="24"/>
          <w:szCs w:val="24"/>
        </w:rPr>
        <w:t>Semi-static configuration by RRC</w:t>
      </w:r>
    </w:p>
    <w:p w14:paraId="26157152" w14:textId="5ED5DC36" w:rsidR="00F95583" w:rsidRPr="00874256" w:rsidRDefault="00462384" w:rsidP="0098510E">
      <w:pPr>
        <w:jc w:val="both"/>
        <w:rPr>
          <w:lang w:val="en-GB" w:eastAsia="zh-CN"/>
        </w:rPr>
      </w:pPr>
      <w:r w:rsidRPr="00874256">
        <w:rPr>
          <w:lang w:val="en-GB" w:eastAsia="zh-CN"/>
        </w:rPr>
        <w:t xml:space="preserve">In this method </w:t>
      </w:r>
      <w:r w:rsidR="00F95583" w:rsidRPr="00874256">
        <w:rPr>
          <w:lang w:val="en-GB" w:eastAsia="zh-CN"/>
        </w:rPr>
        <w:t xml:space="preserve">gNB can simply set </w:t>
      </w:r>
      <w:r w:rsidR="0098510E" w:rsidRPr="00874256">
        <w:rPr>
          <w:lang w:val="en-GB" w:eastAsia="zh-CN"/>
        </w:rPr>
        <w:t xml:space="preserve">the number of HARQ processes </w:t>
      </w:r>
      <w:r w:rsidR="00F95583" w:rsidRPr="00874256">
        <w:rPr>
          <w:lang w:val="en-GB" w:eastAsia="zh-CN"/>
        </w:rPr>
        <w:t>in RRC to 0. This way the UE</w:t>
      </w:r>
      <w:r w:rsidR="0098510E" w:rsidRPr="00874256">
        <w:rPr>
          <w:lang w:val="en-GB" w:eastAsia="zh-CN"/>
        </w:rPr>
        <w:t xml:space="preserve"> interpret</w:t>
      </w:r>
      <w:r w:rsidR="00F95583" w:rsidRPr="00874256">
        <w:rPr>
          <w:lang w:val="en-GB" w:eastAsia="zh-CN"/>
        </w:rPr>
        <w:t>s that for all receiving transport blocks HARQ operation is deactivated.  This</w:t>
      </w:r>
      <w:r w:rsidR="0098510E" w:rsidRPr="00874256">
        <w:rPr>
          <w:lang w:val="en-GB" w:eastAsia="zh-CN"/>
        </w:rPr>
        <w:t xml:space="preserve"> implies that in NR the existing set of integers for the number of HARQ processes, i.e. {2, 4, 6, 8, 10, 12, 16}</w:t>
      </w:r>
      <w:r w:rsidR="00F95583" w:rsidRPr="00874256">
        <w:rPr>
          <w:lang w:val="en-GB" w:eastAsia="zh-CN"/>
        </w:rPr>
        <w:t>, should be</w:t>
      </w:r>
      <w:r w:rsidR="0098510E" w:rsidRPr="00874256">
        <w:rPr>
          <w:lang w:val="en-GB" w:eastAsia="zh-CN"/>
        </w:rPr>
        <w:t xml:space="preserve"> extended to a new set </w:t>
      </w:r>
      <w:proofErr w:type="gramStart"/>
      <w:r w:rsidR="0098510E" w:rsidRPr="00874256">
        <w:rPr>
          <w:lang w:val="en-GB" w:eastAsia="zh-CN"/>
        </w:rPr>
        <w:t>of  {</w:t>
      </w:r>
      <w:proofErr w:type="gramEnd"/>
      <w:r w:rsidR="0098510E" w:rsidRPr="00874256">
        <w:rPr>
          <w:lang w:val="en-GB" w:eastAsia="zh-CN"/>
        </w:rPr>
        <w:t>0, 2, 4, 6, 8, 10, 12, 16}.</w:t>
      </w:r>
    </w:p>
    <w:p w14:paraId="11ACB033" w14:textId="3402C8DD" w:rsidR="0098510E" w:rsidRPr="00874256" w:rsidRDefault="0098510E" w:rsidP="00454FAA">
      <w:pPr>
        <w:pStyle w:val="Heading2"/>
        <w:spacing w:after="0"/>
        <w:rPr>
          <w:rFonts w:ascii="Times New Roman" w:hAnsi="Times New Roman"/>
          <w:b/>
          <w:sz w:val="24"/>
          <w:szCs w:val="24"/>
        </w:rPr>
      </w:pPr>
      <w:r w:rsidRPr="00874256">
        <w:rPr>
          <w:rFonts w:ascii="Times New Roman" w:hAnsi="Times New Roman"/>
          <w:b/>
          <w:sz w:val="24"/>
          <w:szCs w:val="24"/>
        </w:rPr>
        <w:t>Dynamic indication in DCI</w:t>
      </w:r>
    </w:p>
    <w:p w14:paraId="24B98387" w14:textId="2EE885C4" w:rsidR="0098510E" w:rsidRPr="00874256" w:rsidRDefault="00F95583" w:rsidP="0098510E">
      <w:pPr>
        <w:jc w:val="both"/>
        <w:rPr>
          <w:lang w:val="en-GB" w:eastAsia="zh-CN"/>
        </w:rPr>
      </w:pPr>
      <w:r w:rsidRPr="00874256">
        <w:rPr>
          <w:lang w:val="en-GB" w:eastAsia="zh-CN"/>
        </w:rPr>
        <w:t>In this method we define a new identifier, namely HARQ C-RNTI</w:t>
      </w:r>
      <w:r w:rsidR="0098510E" w:rsidRPr="00874256">
        <w:rPr>
          <w:lang w:val="en-GB" w:eastAsia="zh-CN"/>
        </w:rPr>
        <w:t xml:space="preserve">. </w:t>
      </w:r>
      <w:r w:rsidRPr="00874256">
        <w:rPr>
          <w:lang w:val="en-GB" w:eastAsia="zh-CN"/>
        </w:rPr>
        <w:t xml:space="preserve"> </w:t>
      </w:r>
      <w:r w:rsidR="0098510E" w:rsidRPr="00874256">
        <w:rPr>
          <w:lang w:val="en-GB" w:eastAsia="zh-CN"/>
        </w:rPr>
        <w:t xml:space="preserve">HARQ C-RNTI </w:t>
      </w:r>
      <w:proofErr w:type="gramStart"/>
      <w:r w:rsidR="0098510E" w:rsidRPr="00874256">
        <w:rPr>
          <w:lang w:val="en-GB" w:eastAsia="zh-CN"/>
        </w:rPr>
        <w:t xml:space="preserve">identifies </w:t>
      </w:r>
      <w:r w:rsidR="00B43FCF" w:rsidRPr="00874256">
        <w:rPr>
          <w:lang w:val="en-GB" w:eastAsia="zh-CN"/>
        </w:rPr>
        <w:t xml:space="preserve"> grants</w:t>
      </w:r>
      <w:proofErr w:type="gramEnd"/>
      <w:r w:rsidR="00B43FCF" w:rsidRPr="00874256">
        <w:rPr>
          <w:lang w:val="en-GB" w:eastAsia="zh-CN"/>
        </w:rPr>
        <w:t>/assignments with deactivate</w:t>
      </w:r>
      <w:r w:rsidR="0098510E" w:rsidRPr="00874256">
        <w:rPr>
          <w:lang w:val="en-GB" w:eastAsia="zh-CN"/>
        </w:rPr>
        <w:t xml:space="preserve">d HARQ.   HARQ C-RNTI is a dedicated RNTI and is configured by RRC.  gNB configures a UE with a HARQ C-RNTI as part of RRC configuration. </w:t>
      </w:r>
      <w:r w:rsidR="00B43FCF" w:rsidRPr="00874256">
        <w:rPr>
          <w:lang w:val="en-GB" w:eastAsia="zh-CN"/>
        </w:rPr>
        <w:t xml:space="preserve"> </w:t>
      </w:r>
      <w:r w:rsidR="0098510E" w:rsidRPr="00874256">
        <w:rPr>
          <w:lang w:val="en-GB" w:eastAsia="zh-CN"/>
        </w:rPr>
        <w:t>The CRC parity bits obtained for the PDCCH payload are scrambled with the HAR</w:t>
      </w:r>
      <w:r w:rsidR="00B43FCF" w:rsidRPr="00874256">
        <w:rPr>
          <w:lang w:val="en-GB" w:eastAsia="zh-CN"/>
        </w:rPr>
        <w:t>Q C-RNTI for HARQ deactivation</w:t>
      </w:r>
      <w:r w:rsidR="0098510E" w:rsidRPr="00874256">
        <w:rPr>
          <w:lang w:val="en-GB" w:eastAsia="zh-CN"/>
        </w:rPr>
        <w:t>.</w:t>
      </w:r>
    </w:p>
    <w:p w14:paraId="2112EAEC" w14:textId="372E55F0" w:rsidR="000C1D33" w:rsidRDefault="00B43FCF" w:rsidP="00815948">
      <w:pPr>
        <w:jc w:val="both"/>
        <w:rPr>
          <w:lang w:val="en-GB" w:eastAsia="zh-CN"/>
        </w:rPr>
      </w:pPr>
      <w:r w:rsidRPr="00874256">
        <w:rPr>
          <w:lang w:val="en-GB" w:eastAsia="zh-CN"/>
        </w:rPr>
        <w:t>For HARQ deactivation</w:t>
      </w:r>
      <w:r w:rsidR="0098510E" w:rsidRPr="00874256">
        <w:rPr>
          <w:lang w:val="en-GB" w:eastAsia="zh-CN"/>
        </w:rPr>
        <w:t xml:space="preserve"> in downlink, DCI Formats 1_0 and 1_1, with PDCCH’s CRC scrambled by HARQ C-RNTI, are used.  </w:t>
      </w:r>
      <w:proofErr w:type="gramStart"/>
      <w:r w:rsidR="0098510E" w:rsidRPr="00874256">
        <w:rPr>
          <w:lang w:val="en-GB" w:eastAsia="zh-CN"/>
        </w:rPr>
        <w:t>One bit</w:t>
      </w:r>
      <w:proofErr w:type="gramEnd"/>
      <w:r w:rsidR="0098510E" w:rsidRPr="00874256">
        <w:rPr>
          <w:lang w:val="en-GB" w:eastAsia="zh-CN"/>
        </w:rPr>
        <w:t xml:space="preserve"> field in those DCI formats</w:t>
      </w:r>
      <w:r w:rsidRPr="00874256">
        <w:rPr>
          <w:lang w:val="en-GB" w:eastAsia="zh-CN"/>
        </w:rPr>
        <w:t xml:space="preserve"> then are used to deactivate HARQ.  The bit field can</w:t>
      </w:r>
      <w:r w:rsidR="0098510E" w:rsidRPr="00874256">
        <w:rPr>
          <w:lang w:val="en-GB" w:eastAsia="zh-CN"/>
        </w:rPr>
        <w:t xml:space="preserve"> be </w:t>
      </w:r>
      <w:r w:rsidR="0098510E" w:rsidRPr="00874256">
        <w:rPr>
          <w:lang w:val="en-GB" w:eastAsia="zh-CN"/>
        </w:rPr>
        <w:lastRenderedPageBreak/>
        <w:t>chosen from the available HARQ related fields such as “new data indicator”, “redundancy version”, and “HARQ process number”.</w:t>
      </w:r>
    </w:p>
    <w:p w14:paraId="07A3A6A4" w14:textId="04C5B536" w:rsidR="007C5ABD" w:rsidRDefault="007C5ABD" w:rsidP="00815948">
      <w:pPr>
        <w:jc w:val="both"/>
        <w:rPr>
          <w:lang w:val="en-GB" w:eastAsia="zh-CN"/>
        </w:rPr>
      </w:pPr>
      <w:r>
        <w:rPr>
          <w:lang w:val="en-GB" w:eastAsia="zh-CN"/>
        </w:rPr>
        <w:t xml:space="preserve">With </w:t>
      </w:r>
      <w:proofErr w:type="gramStart"/>
      <w:r>
        <w:rPr>
          <w:lang w:val="en-GB" w:eastAsia="zh-CN"/>
        </w:rPr>
        <w:t>all of</w:t>
      </w:r>
      <w:proofErr w:type="gramEnd"/>
      <w:r>
        <w:rPr>
          <w:lang w:val="en-GB" w:eastAsia="zh-CN"/>
        </w:rPr>
        <w:t xml:space="preserve"> the above</w:t>
      </w:r>
      <w:r w:rsidR="0064668A">
        <w:rPr>
          <w:lang w:val="en-GB" w:eastAsia="zh-CN"/>
        </w:rPr>
        <w:t>,</w:t>
      </w:r>
      <w:r>
        <w:rPr>
          <w:lang w:val="en-GB" w:eastAsia="zh-CN"/>
        </w:rPr>
        <w:t xml:space="preserve"> we make the following proposal:</w:t>
      </w:r>
    </w:p>
    <w:p w14:paraId="41702429" w14:textId="5EADA129" w:rsidR="001822B7" w:rsidRPr="00A06E9E" w:rsidRDefault="007C5ABD" w:rsidP="00815948">
      <w:pPr>
        <w:jc w:val="both"/>
        <w:rPr>
          <w:i/>
          <w:lang w:val="en-GB" w:eastAsia="zh-CN"/>
        </w:rPr>
      </w:pPr>
      <w:bookmarkStart w:id="3" w:name="_Hlk4734274"/>
      <w:r w:rsidRPr="0064668A">
        <w:rPr>
          <w:b/>
          <w:i/>
          <w:u w:val="single"/>
          <w:lang w:val="en-GB" w:eastAsia="zh-CN"/>
        </w:rPr>
        <w:t>Proposal 1:</w:t>
      </w:r>
      <w:r w:rsidRPr="007C5ABD">
        <w:rPr>
          <w:b/>
          <w:i/>
          <w:lang w:val="en-GB" w:eastAsia="zh-CN"/>
        </w:rPr>
        <w:t xml:space="preserve"> </w:t>
      </w:r>
      <w:r w:rsidRPr="00A06E9E">
        <w:rPr>
          <w:i/>
          <w:lang w:val="en-GB" w:eastAsia="zh-CN"/>
        </w:rPr>
        <w:t xml:space="preserve">HARQ deactivation mechanism should be studied specially for large RTT.  Improvements to the existing protocol to support HARQ deactivation should be also studied.  </w:t>
      </w:r>
    </w:p>
    <w:bookmarkEnd w:id="3"/>
    <w:p w14:paraId="5DBB4CF6" w14:textId="2E789A32" w:rsidR="00131F14" w:rsidRPr="00863992" w:rsidRDefault="00131F14" w:rsidP="00863992">
      <w:pPr>
        <w:pStyle w:val="Heading1"/>
        <w:rPr>
          <w:rFonts w:ascii="Times New Roman" w:hAnsi="Times New Roman"/>
          <w:b/>
          <w:sz w:val="32"/>
          <w:szCs w:val="32"/>
        </w:rPr>
      </w:pPr>
      <w:r w:rsidRPr="00863992">
        <w:rPr>
          <w:rFonts w:ascii="Times New Roman" w:hAnsi="Times New Roman"/>
          <w:b/>
          <w:sz w:val="32"/>
          <w:szCs w:val="32"/>
        </w:rPr>
        <w:t>Adjust BLER target for NTN</w:t>
      </w:r>
    </w:p>
    <w:p w14:paraId="5522597C" w14:textId="1F5D4523" w:rsidR="003C229B" w:rsidRDefault="004B4BE7" w:rsidP="000C1D33">
      <w:r>
        <w:t>For m</w:t>
      </w:r>
      <w:r w:rsidR="003C229B">
        <w:t>edium</w:t>
      </w:r>
      <w:r>
        <w:t xml:space="preserve"> to low range RTT, BLER target can be adjusted properly to </w:t>
      </w:r>
      <w:r w:rsidR="00B30980">
        <w:t>reduce</w:t>
      </w:r>
      <w:r w:rsidR="00B44511">
        <w:t xml:space="preserve"> the probability</w:t>
      </w:r>
      <w:r w:rsidR="00B30980">
        <w:t xml:space="preserve"> of re</w:t>
      </w:r>
      <w:r w:rsidR="00D811BB">
        <w:t>-</w:t>
      </w:r>
      <w:r w:rsidR="00B30980">
        <w:t>transmission</w:t>
      </w:r>
      <w:r w:rsidR="00D811BB">
        <w:t>.</w:t>
      </w:r>
      <w:r w:rsidR="00B44511">
        <w:t xml:space="preserve"> </w:t>
      </w:r>
      <w:r w:rsidR="00D811BB">
        <w:t xml:space="preserve"> This way HARQ mechanism can still be </w:t>
      </w:r>
      <w:r w:rsidR="009A252F">
        <w:t>there for increased reliability.  However, to avoid large waiting time to initiate a new HARQ process (a</w:t>
      </w:r>
      <w:r w:rsidR="00A76A81">
        <w:t>fter all processes are us</w:t>
      </w:r>
      <w:r w:rsidR="009A252F">
        <w:t>ed</w:t>
      </w:r>
      <w:r w:rsidR="00A76A81">
        <w:t xml:space="preserve"> up</w:t>
      </w:r>
      <w:r w:rsidR="009A252F">
        <w:t xml:space="preserve">), the number of HARQ processes </w:t>
      </w:r>
      <w:proofErr w:type="gramStart"/>
      <w:r w:rsidR="009A252F">
        <w:t>have to</w:t>
      </w:r>
      <w:proofErr w:type="gramEnd"/>
      <w:r w:rsidR="009A252F">
        <w:t xml:space="preserve"> be increased.  Note that there will be no need for huge memory requirement, since statist</w:t>
      </w:r>
      <w:r w:rsidR="005B4F4E">
        <w:t xml:space="preserve">ically with reduced BLER target </w:t>
      </w:r>
      <w:proofErr w:type="gramStart"/>
      <w:r w:rsidR="005B4F4E">
        <w:t>the majority</w:t>
      </w:r>
      <w:r w:rsidR="009A252F">
        <w:t xml:space="preserve"> of</w:t>
      </w:r>
      <w:proofErr w:type="gramEnd"/>
      <w:r w:rsidR="009A252F">
        <w:t xml:space="preserve"> transmissions will be successful in the first attempt and the extra memory storage for different redundancy versions</w:t>
      </w:r>
      <w:r w:rsidR="005B4F4E">
        <w:t xml:space="preserve"> will not be</w:t>
      </w:r>
      <w:r w:rsidR="009A252F">
        <w:t xml:space="preserve"> needed. </w:t>
      </w:r>
    </w:p>
    <w:p w14:paraId="71685AC5" w14:textId="2A4415BC" w:rsidR="009A252F" w:rsidRPr="003A4853" w:rsidRDefault="003C229B" w:rsidP="003A4853">
      <w:pPr>
        <w:jc w:val="both"/>
        <w:rPr>
          <w:b/>
          <w:i/>
          <w:lang w:val="en-GB" w:eastAsia="zh-CN"/>
        </w:rPr>
      </w:pPr>
      <w:r w:rsidRPr="00537CCF">
        <w:rPr>
          <w:b/>
          <w:i/>
          <w:u w:val="single"/>
          <w:lang w:val="en-GB" w:eastAsia="zh-CN"/>
        </w:rPr>
        <w:t>Observation 3:</w:t>
      </w:r>
      <w:r w:rsidRPr="007C5ABD">
        <w:rPr>
          <w:b/>
          <w:i/>
          <w:lang w:val="en-GB" w:eastAsia="zh-CN"/>
        </w:rPr>
        <w:t xml:space="preserve"> </w:t>
      </w:r>
      <w:r w:rsidR="00905CB2" w:rsidRPr="00A06E9E">
        <w:rPr>
          <w:i/>
          <w:lang w:val="en-GB" w:eastAsia="zh-CN"/>
        </w:rPr>
        <w:t>BLER t</w:t>
      </w:r>
      <w:r w:rsidRPr="00A06E9E">
        <w:rPr>
          <w:i/>
          <w:lang w:val="en-GB" w:eastAsia="zh-CN"/>
        </w:rPr>
        <w:t xml:space="preserve">arget adjustment can be used to </w:t>
      </w:r>
      <w:r w:rsidR="00D52157" w:rsidRPr="00A06E9E">
        <w:rPr>
          <w:i/>
          <w:lang w:val="en-GB" w:eastAsia="zh-CN"/>
        </w:rPr>
        <w:t>keep HARQ activated and gain from its benefits for medium to low range RTT</w:t>
      </w:r>
      <w:r w:rsidRPr="00A06E9E">
        <w:rPr>
          <w:i/>
          <w:lang w:val="en-GB" w:eastAsia="zh-CN"/>
        </w:rPr>
        <w:t>.</w:t>
      </w:r>
      <w:r w:rsidRPr="007C5ABD">
        <w:rPr>
          <w:b/>
          <w:i/>
          <w:lang w:val="en-GB" w:eastAsia="zh-CN"/>
        </w:rPr>
        <w:t xml:space="preserve">  </w:t>
      </w:r>
      <w:r w:rsidR="009A252F">
        <w:t xml:space="preserve"> </w:t>
      </w:r>
    </w:p>
    <w:p w14:paraId="4FBE384E" w14:textId="13EDB95E" w:rsidR="000C1D33" w:rsidRDefault="000C1D33" w:rsidP="000C1D33">
      <w:r>
        <w:t xml:space="preserve">gNB </w:t>
      </w:r>
      <w:r w:rsidR="005B4F4E">
        <w:t>can determine</w:t>
      </w:r>
      <w:r>
        <w:t xml:space="preserve"> an</w:t>
      </w:r>
      <w:r w:rsidR="005B4F4E">
        <w:t xml:space="preserve"> optimal value for BLER t</w:t>
      </w:r>
      <w:r>
        <w:t xml:space="preserve">arget for a UE </w:t>
      </w:r>
      <w:r w:rsidR="005B4F4E">
        <w:t>and configures the UE</w:t>
      </w:r>
      <w:r>
        <w:t xml:space="preserve"> by the</w:t>
      </w:r>
      <w:r w:rsidR="005B4F4E">
        <w:t xml:space="preserve"> BLER t</w:t>
      </w:r>
      <w:r>
        <w:t xml:space="preserve">arget.  </w:t>
      </w:r>
      <w:r w:rsidR="00B960A1">
        <w:t>For example, t</w:t>
      </w:r>
      <w:r w:rsidR="005B4F4E">
        <w:t>he optimal value for BLER t</w:t>
      </w:r>
      <w:r>
        <w:t xml:space="preserve">arget of a UE </w:t>
      </w:r>
      <w:r w:rsidR="00B960A1">
        <w:t>can be</w:t>
      </w:r>
      <w:r>
        <w:t xml:space="preserve"> </w:t>
      </w:r>
      <w:r w:rsidR="00B960A1">
        <w:t xml:space="preserve">roughly </w:t>
      </w:r>
      <w:r>
        <w:t>calculated according to the following: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7470"/>
        <w:gridCol w:w="1165"/>
      </w:tblGrid>
      <w:tr w:rsidR="000C1D33" w14:paraId="2B85CE8E" w14:textId="77777777" w:rsidTr="00BB41A9">
        <w:trPr>
          <w:trHeight w:val="764"/>
          <w:jc w:val="center"/>
        </w:trPr>
        <w:tc>
          <w:tcPr>
            <w:tcW w:w="715" w:type="dxa"/>
            <w:vAlign w:val="center"/>
          </w:tcPr>
          <w:p w14:paraId="4F82E22D" w14:textId="77777777" w:rsidR="000C1D33" w:rsidRDefault="000C1D33" w:rsidP="00BB41A9">
            <w:pPr>
              <w:jc w:val="center"/>
            </w:pPr>
          </w:p>
        </w:tc>
        <w:tc>
          <w:tcPr>
            <w:tcW w:w="7470" w:type="dxa"/>
            <w:vAlign w:val="center"/>
          </w:tcPr>
          <w:p w14:paraId="6B2BAA04" w14:textId="3EB241FA" w:rsidR="000C1D33" w:rsidRPr="00AA0ED8" w:rsidRDefault="00A76A81" w:rsidP="00BB41A9">
            <w:pPr>
              <w:jc w:val="center"/>
            </w:pPr>
            <m:oMathPara>
              <m:oMath>
                <m:r>
                  <m:rPr>
                    <m:nor/>
                  </m:rPr>
                  <w:rPr>
                    <w:rFonts w:ascii="Cambria Math" w:hAnsi="Cambria Math"/>
                  </w:rPr>
                  <m:t xml:space="preserve">BLER target = </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rx</m:t>
                        </m:r>
                      </m:sub>
                    </m:sSub>
                  </m:num>
                  <m:den>
                    <m:sSub>
                      <m:sSubPr>
                        <m:ctrlPr>
                          <w:rPr>
                            <w:rFonts w:ascii="Cambria Math" w:hAnsi="Cambria Math"/>
                            <w:i/>
                          </w:rPr>
                        </m:ctrlPr>
                      </m:sSubPr>
                      <m:e>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HARQ</m:t>
                            </m:r>
                          </m:sub>
                        </m:sSub>
                        <m:r>
                          <w:rPr>
                            <w:rFonts w:ascii="Cambria Math" w:hAnsi="Cambria Math"/>
                          </w:rPr>
                          <m:t xml:space="preserve"> N</m:t>
                        </m:r>
                      </m:e>
                      <m:sub>
                        <m:r>
                          <w:rPr>
                            <w:rFonts w:ascii="Cambria Math" w:hAnsi="Cambria Math"/>
                          </w:rPr>
                          <m:t>tr</m:t>
                        </m:r>
                      </m:sub>
                    </m:sSub>
                    <m:sSub>
                      <m:sSubPr>
                        <m:ctrlPr>
                          <w:rPr>
                            <w:rFonts w:ascii="Cambria Math" w:hAnsi="Cambria Math"/>
                            <w:i/>
                          </w:rPr>
                        </m:ctrlPr>
                      </m:sSubPr>
                      <m:e>
                        <m:r>
                          <w:rPr>
                            <w:rFonts w:ascii="Cambria Math" w:hAnsi="Cambria Math"/>
                          </w:rPr>
                          <m:t xml:space="preserve"> M</m:t>
                        </m:r>
                      </m:e>
                      <m:sub>
                        <m:r>
                          <w:rPr>
                            <w:rFonts w:ascii="Cambria Math" w:hAnsi="Cambria Math"/>
                          </w:rPr>
                          <m:t>p</m:t>
                        </m:r>
                      </m:sub>
                    </m:sSub>
                    <m:r>
                      <w:rPr>
                        <w:rFonts w:ascii="Cambria Math" w:hAnsi="Cambria Math"/>
                      </w:rPr>
                      <m:t xml:space="preserve"> </m:t>
                    </m:r>
                  </m:den>
                </m:f>
                <m:r>
                  <w:rPr>
                    <w:rFonts w:ascii="Cambria Math" w:hAnsi="Cambria Math"/>
                  </w:rPr>
                  <m:t>,</m:t>
                </m:r>
              </m:oMath>
            </m:oMathPara>
          </w:p>
        </w:tc>
        <w:tc>
          <w:tcPr>
            <w:tcW w:w="1165" w:type="dxa"/>
            <w:vAlign w:val="center"/>
          </w:tcPr>
          <w:p w14:paraId="05265B36" w14:textId="377E77FC" w:rsidR="000C1D33" w:rsidRDefault="000C1D33" w:rsidP="00BB41A9">
            <w:pPr>
              <w:jc w:val="center"/>
            </w:pPr>
            <w:bookmarkStart w:id="4" w:name="EqNharq"/>
            <w:bookmarkStart w:id="5" w:name="EqBLER"/>
            <w:r>
              <w:t>(</w:t>
            </w:r>
            <w:r w:rsidR="00537CCF">
              <w:fldChar w:fldCharType="begin"/>
            </w:r>
            <w:r w:rsidR="00537CCF">
              <w:instrText xml:space="preserve"> SEQ Eq \* MERGEFORMAT </w:instrText>
            </w:r>
            <w:r w:rsidR="00537CCF">
              <w:fldChar w:fldCharType="separate"/>
            </w:r>
            <w:r w:rsidR="00B960A1">
              <w:rPr>
                <w:noProof/>
              </w:rPr>
              <w:t>2</w:t>
            </w:r>
            <w:r w:rsidR="00537CCF">
              <w:rPr>
                <w:noProof/>
              </w:rPr>
              <w:fldChar w:fldCharType="end"/>
            </w:r>
            <w:r>
              <w:t>)</w:t>
            </w:r>
            <w:bookmarkEnd w:id="4"/>
            <w:bookmarkEnd w:id="5"/>
          </w:p>
        </w:tc>
      </w:tr>
    </w:tbl>
    <w:p w14:paraId="4751F04F" w14:textId="6EFA1652" w:rsidR="000C1D33" w:rsidRDefault="000C1D33" w:rsidP="000C1D33">
      <w:r w:rsidRPr="00B960A1">
        <w:t xml:space="preserve">where </w:t>
      </w:r>
      <w:proofErr w:type="spellStart"/>
      <w:r w:rsidRPr="00B960A1">
        <w:t>M</w:t>
      </w:r>
      <w:r w:rsidRPr="00B960A1">
        <w:rPr>
          <w:vertAlign w:val="subscript"/>
        </w:rPr>
        <w:t>rx</w:t>
      </w:r>
      <w:proofErr w:type="spellEnd"/>
      <w:r w:rsidRPr="00B960A1">
        <w:t xml:space="preserve"> </w:t>
      </w:r>
      <w:r w:rsidR="00B960A1">
        <w:t>is UE’s memory size</w:t>
      </w:r>
      <w:r w:rsidRPr="00B960A1">
        <w:t xml:space="preserve">, </w:t>
      </w:r>
      <w:proofErr w:type="spellStart"/>
      <w:r w:rsidRPr="00B960A1">
        <w:t>M</w:t>
      </w:r>
      <w:r w:rsidRPr="00B960A1">
        <w:rPr>
          <w:vertAlign w:val="subscript"/>
        </w:rPr>
        <w:t>p</w:t>
      </w:r>
      <w:proofErr w:type="spellEnd"/>
      <w:r w:rsidRPr="00B960A1">
        <w:t xml:space="preserve"> is size of transmission packets, and </w:t>
      </w:r>
      <w:proofErr w:type="spellStart"/>
      <w:r w:rsidRPr="00B960A1">
        <w:t>N</w:t>
      </w:r>
      <w:r w:rsidRPr="00B960A1">
        <w:rPr>
          <w:vertAlign w:val="subscript"/>
        </w:rPr>
        <w:t>tr</w:t>
      </w:r>
      <w:proofErr w:type="spellEnd"/>
      <w:r>
        <w:t xml:space="preserve"> is the maximum number of transmissions for a packet including retransmissions.  </w:t>
      </w:r>
      <w:r w:rsidR="00A76A81">
        <w:t xml:space="preserve">The number of HARQ processes, </w:t>
      </w:r>
      <w:proofErr w:type="gramStart"/>
      <w:r w:rsidR="00A76A81" w:rsidRPr="004262D2">
        <w:rPr>
          <w:i/>
        </w:rPr>
        <w:t>N</w:t>
      </w:r>
      <w:r w:rsidR="00A76A81" w:rsidRPr="004262D2">
        <w:rPr>
          <w:i/>
          <w:vertAlign w:val="subscript"/>
        </w:rPr>
        <w:t>HARQ</w:t>
      </w:r>
      <w:r w:rsidR="00A76A81" w:rsidRPr="004262D2">
        <w:rPr>
          <w:vertAlign w:val="subscript"/>
        </w:rPr>
        <w:t xml:space="preserve"> </w:t>
      </w:r>
      <w:r w:rsidR="00A76A81">
        <w:t>,</w:t>
      </w:r>
      <w:proofErr w:type="gramEnd"/>
      <w:r w:rsidR="00A76A81">
        <w:t xml:space="preserve"> is calculated using </w:t>
      </w:r>
      <w:r w:rsidR="00A76A81">
        <w:fldChar w:fldCharType="begin"/>
      </w:r>
      <w:r w:rsidR="00A76A81">
        <w:instrText xml:space="preserve"> REF EqNharq \h </w:instrText>
      </w:r>
      <w:r w:rsidR="00A76A81">
        <w:fldChar w:fldCharType="separate"/>
      </w:r>
      <w:r w:rsidR="00A76A81">
        <w:t>(</w:t>
      </w:r>
      <w:r w:rsidR="00A76A81">
        <w:rPr>
          <w:noProof/>
        </w:rPr>
        <w:t>1</w:t>
      </w:r>
      <w:r w:rsidR="00A76A81">
        <w:t>)</w:t>
      </w:r>
      <w:r w:rsidR="00A76A81">
        <w:fldChar w:fldCharType="end"/>
      </w:r>
      <w:r w:rsidR="00A76A81">
        <w:t>. C</w:t>
      </w:r>
      <w:r>
        <w:t xml:space="preserve">onfiguration </w:t>
      </w:r>
      <w:r w:rsidR="00A76A81">
        <w:t xml:space="preserve">of BLER target </w:t>
      </w:r>
      <w:r>
        <w:t>may be performed dynamically through DCI filed, or statically and/or semi-statical</w:t>
      </w:r>
      <w:r w:rsidR="005B4F4E">
        <w:t>ly</w:t>
      </w:r>
      <w:r>
        <w:t xml:space="preserve">. A UE then </w:t>
      </w:r>
      <w:r w:rsidR="005B4F4E">
        <w:t>uses the value for BLER t</w:t>
      </w:r>
      <w:r>
        <w:t>arget for all CSI report operations (such as CQI calculation) and other</w:t>
      </w:r>
      <w:r w:rsidR="005B4F4E">
        <w:t xml:space="preserve"> such operations that use BLER t</w:t>
      </w:r>
      <w:r w:rsidR="001822B7">
        <w:t>arget (link a</w:t>
      </w:r>
      <w:r>
        <w:t>daptation, etc.)</w:t>
      </w:r>
    </w:p>
    <w:p w14:paraId="320290A1" w14:textId="26C3D848" w:rsidR="00563CA8" w:rsidRDefault="000C1D33" w:rsidP="00215991">
      <w:r>
        <w:t xml:space="preserve">In practice, the actual number of packet errors and the number </w:t>
      </w:r>
      <w:r w:rsidR="00FC3821">
        <w:t>of resulting HARQ processes are</w:t>
      </w:r>
      <w:r>
        <w:t xml:space="preserve"> random variable. </w:t>
      </w:r>
      <w:r w:rsidR="001822B7">
        <w:t>Therefore</w:t>
      </w:r>
      <w:r w:rsidR="00FC3821">
        <w:t xml:space="preserve">, rather that the deterministic approach suggested by </w:t>
      </w:r>
      <w:r w:rsidR="00FC3821">
        <w:fldChar w:fldCharType="begin"/>
      </w:r>
      <w:r w:rsidR="00FC3821">
        <w:instrText xml:space="preserve"> REF EqBLER \h </w:instrText>
      </w:r>
      <w:r w:rsidR="00FC3821">
        <w:fldChar w:fldCharType="separate"/>
      </w:r>
      <w:r w:rsidR="00FC3821">
        <w:t>(</w:t>
      </w:r>
      <w:r w:rsidR="00FC3821">
        <w:rPr>
          <w:noProof/>
        </w:rPr>
        <w:t>2</w:t>
      </w:r>
      <w:r w:rsidR="00FC3821">
        <w:t>)</w:t>
      </w:r>
      <w:r w:rsidR="00FC3821">
        <w:fldChar w:fldCharType="end"/>
      </w:r>
      <w:r w:rsidR="001822B7">
        <w:t>,</w:t>
      </w:r>
      <w:r>
        <w:t xml:space="preserve"> the calculation for the appropriate BLER target </w:t>
      </w:r>
      <w:r w:rsidR="001822B7">
        <w:t>can</w:t>
      </w:r>
      <w:r>
        <w:t xml:space="preserve"> be based on the stochastic model of the packet errors and the needed reliability, i.e. the probability of not surpassing the</w:t>
      </w:r>
      <w:r w:rsidR="001822B7">
        <w:t xml:space="preserve"> limit of maximum</w:t>
      </w:r>
      <w:r>
        <w:t xml:space="preserve"> number of HARQ processes.</w:t>
      </w:r>
    </w:p>
    <w:p w14:paraId="5997A074" w14:textId="5B30B816" w:rsidR="003C229B" w:rsidRPr="007C5ABD" w:rsidRDefault="003C229B" w:rsidP="003C229B">
      <w:pPr>
        <w:jc w:val="both"/>
        <w:rPr>
          <w:b/>
          <w:i/>
          <w:lang w:val="en-GB" w:eastAsia="zh-CN"/>
        </w:rPr>
      </w:pPr>
      <w:bookmarkStart w:id="6" w:name="_Hlk4735883"/>
      <w:r w:rsidRPr="00537CCF">
        <w:rPr>
          <w:b/>
          <w:i/>
          <w:u w:val="single"/>
          <w:lang w:val="en-GB" w:eastAsia="zh-CN"/>
        </w:rPr>
        <w:t xml:space="preserve">Proposal </w:t>
      </w:r>
      <w:r w:rsidR="00D52157" w:rsidRPr="00537CCF">
        <w:rPr>
          <w:b/>
          <w:i/>
          <w:u w:val="single"/>
          <w:lang w:val="en-GB" w:eastAsia="zh-CN"/>
        </w:rPr>
        <w:t>2</w:t>
      </w:r>
      <w:r w:rsidRPr="00537CCF">
        <w:rPr>
          <w:b/>
          <w:i/>
          <w:u w:val="single"/>
          <w:lang w:val="en-GB" w:eastAsia="zh-CN"/>
        </w:rPr>
        <w:t>:</w:t>
      </w:r>
      <w:r w:rsidRPr="007C5ABD">
        <w:rPr>
          <w:b/>
          <w:i/>
          <w:lang w:val="en-GB" w:eastAsia="zh-CN"/>
        </w:rPr>
        <w:t xml:space="preserve"> </w:t>
      </w:r>
      <w:r w:rsidR="00905CB2">
        <w:rPr>
          <w:b/>
          <w:i/>
          <w:lang w:val="en-GB" w:eastAsia="zh-CN"/>
        </w:rPr>
        <w:t xml:space="preserve"> </w:t>
      </w:r>
      <w:r w:rsidR="00905CB2" w:rsidRPr="00A06E9E">
        <w:rPr>
          <w:i/>
          <w:lang w:val="en-GB" w:eastAsia="zh-CN"/>
        </w:rPr>
        <w:t>BLER target</w:t>
      </w:r>
      <w:r w:rsidRPr="00A06E9E">
        <w:rPr>
          <w:i/>
          <w:lang w:val="en-GB" w:eastAsia="zh-CN"/>
        </w:rPr>
        <w:t xml:space="preserve"> </w:t>
      </w:r>
      <w:r w:rsidR="00905CB2" w:rsidRPr="00A06E9E">
        <w:rPr>
          <w:i/>
          <w:lang w:val="en-GB" w:eastAsia="zh-CN"/>
        </w:rPr>
        <w:t xml:space="preserve">adjustment </w:t>
      </w:r>
      <w:r w:rsidRPr="00A06E9E">
        <w:rPr>
          <w:i/>
          <w:lang w:val="en-GB" w:eastAsia="zh-CN"/>
        </w:rPr>
        <w:t>mechanism</w:t>
      </w:r>
      <w:r w:rsidR="00905CB2" w:rsidRPr="00A06E9E">
        <w:rPr>
          <w:i/>
          <w:lang w:val="en-GB" w:eastAsia="zh-CN"/>
        </w:rPr>
        <w:t>s</w:t>
      </w:r>
      <w:r w:rsidRPr="00A06E9E">
        <w:rPr>
          <w:i/>
          <w:lang w:val="en-GB" w:eastAsia="zh-CN"/>
        </w:rPr>
        <w:t xml:space="preserve"> should be studied specially for</w:t>
      </w:r>
      <w:r w:rsidR="00905CB2" w:rsidRPr="00A06E9E">
        <w:rPr>
          <w:i/>
          <w:lang w:val="en-GB" w:eastAsia="zh-CN"/>
        </w:rPr>
        <w:t xml:space="preserve"> medium to low</w:t>
      </w:r>
      <w:r w:rsidRPr="00A06E9E">
        <w:rPr>
          <w:i/>
          <w:lang w:val="en-GB" w:eastAsia="zh-CN"/>
        </w:rPr>
        <w:t xml:space="preserve"> RTT.</w:t>
      </w:r>
      <w:r w:rsidRPr="007C5ABD">
        <w:rPr>
          <w:b/>
          <w:i/>
          <w:lang w:val="en-GB" w:eastAsia="zh-CN"/>
        </w:rPr>
        <w:t xml:space="preserve"> </w:t>
      </w:r>
      <w:bookmarkEnd w:id="6"/>
      <w:r w:rsidRPr="007C5ABD">
        <w:rPr>
          <w:b/>
          <w:i/>
          <w:lang w:val="en-GB" w:eastAsia="zh-CN"/>
        </w:rPr>
        <w:t xml:space="preserve"> </w:t>
      </w:r>
    </w:p>
    <w:p w14:paraId="424CF854" w14:textId="77777777" w:rsidR="001822B7" w:rsidRPr="00874256" w:rsidRDefault="001822B7" w:rsidP="00215991"/>
    <w:p w14:paraId="596E93DF" w14:textId="4893F5BD" w:rsidR="00821C42" w:rsidRPr="00874256" w:rsidRDefault="00BF17FD" w:rsidP="00821C42">
      <w:pPr>
        <w:pStyle w:val="Heading1"/>
        <w:pBdr>
          <w:top w:val="single" w:sz="12" w:space="5" w:color="auto"/>
        </w:pBdr>
        <w:spacing w:after="120"/>
        <w:rPr>
          <w:rFonts w:ascii="Times New Roman" w:hAnsi="Times New Roman"/>
          <w:b/>
          <w:sz w:val="32"/>
          <w:lang w:val="en-US"/>
        </w:rPr>
      </w:pPr>
      <w:r w:rsidRPr="00874256">
        <w:rPr>
          <w:rFonts w:ascii="Times New Roman" w:hAnsi="Times New Roman"/>
          <w:b/>
          <w:sz w:val="32"/>
          <w:lang w:val="en-US"/>
        </w:rPr>
        <w:t>Summary</w:t>
      </w:r>
    </w:p>
    <w:p w14:paraId="0E6E59C8" w14:textId="477A36D6" w:rsidR="00685F6F" w:rsidRDefault="003B140B" w:rsidP="006A3475">
      <w:pPr>
        <w:jc w:val="both"/>
      </w:pPr>
      <w:r w:rsidRPr="00874256">
        <w:t>In t</w:t>
      </w:r>
      <w:r w:rsidR="003242DD" w:rsidRPr="00874256">
        <w:t>his contribution</w:t>
      </w:r>
      <w:r w:rsidRPr="00874256">
        <w:t xml:space="preserve">, </w:t>
      </w:r>
      <w:r w:rsidR="00F21A9B" w:rsidRPr="00874256">
        <w:t xml:space="preserve">we </w:t>
      </w:r>
      <w:r w:rsidR="00F7768C">
        <w:t xml:space="preserve">discussed </w:t>
      </w:r>
      <w:r w:rsidR="00F7768C" w:rsidRPr="00874256">
        <w:t xml:space="preserve">HARQ deactivation </w:t>
      </w:r>
      <w:r w:rsidR="00F7768C">
        <w:t xml:space="preserve">mechanism for large RTT NTN scenarios. We also </w:t>
      </w:r>
      <w:r w:rsidR="00537CCF">
        <w:t>provid</w:t>
      </w:r>
      <w:r w:rsidR="00F21A9B" w:rsidRPr="00874256">
        <w:t>ed several solutions for</w:t>
      </w:r>
      <w:r w:rsidR="00537CCF">
        <w:t xml:space="preserve"> that</w:t>
      </w:r>
      <w:r w:rsidR="00F21A9B" w:rsidRPr="00874256">
        <w:t>.  Most of the solutions are achieved with minimal modifications to the existing NR procedures.  Further study is needed to in</w:t>
      </w:r>
      <w:r w:rsidR="00F7768C">
        <w:t>vestigate which one of those</w:t>
      </w:r>
      <w:r w:rsidR="00F21A9B" w:rsidRPr="00874256">
        <w:t xml:space="preserve"> solutions is th</w:t>
      </w:r>
      <w:r w:rsidR="00B23483">
        <w:t>e most efficient and elegant way</w:t>
      </w:r>
      <w:r w:rsidR="00F21A9B" w:rsidRPr="00874256">
        <w:t xml:space="preserve">. </w:t>
      </w:r>
      <w:r w:rsidR="007E6E8D" w:rsidRPr="00874256">
        <w:t xml:space="preserve">  </w:t>
      </w:r>
      <w:r w:rsidR="00F7768C">
        <w:t xml:space="preserve">Moreover, we discussed BLER target </w:t>
      </w:r>
      <w:r w:rsidR="00B23483">
        <w:t xml:space="preserve">mechanism to deal with medium to low RTT while enjoying from HARQ benefits. The following </w:t>
      </w:r>
      <w:r w:rsidR="00136C78" w:rsidRPr="00874256">
        <w:t>summarize</w:t>
      </w:r>
      <w:r w:rsidR="00B23483">
        <w:t>s our views through some</w:t>
      </w:r>
      <w:r w:rsidR="00136C78" w:rsidRPr="00874256">
        <w:t xml:space="preserve"> </w:t>
      </w:r>
      <w:r w:rsidR="00022526" w:rsidRPr="00874256">
        <w:t>observation</w:t>
      </w:r>
      <w:r w:rsidR="00F7768C">
        <w:t>s and proposals</w:t>
      </w:r>
      <w:r w:rsidR="00136C78" w:rsidRPr="00874256">
        <w:t>:</w:t>
      </w:r>
    </w:p>
    <w:p w14:paraId="3196836C" w14:textId="06F73F02" w:rsidR="00A06E9E" w:rsidRDefault="00A06E9E" w:rsidP="006A3475">
      <w:pPr>
        <w:jc w:val="both"/>
        <w:rPr>
          <w:i/>
        </w:rPr>
      </w:pPr>
      <w:r w:rsidRPr="00537CCF">
        <w:rPr>
          <w:b/>
          <w:i/>
          <w:u w:val="single"/>
        </w:rPr>
        <w:t>Observation 1:</w:t>
      </w:r>
      <w:r w:rsidRPr="00A06E9E">
        <w:rPr>
          <w:b/>
          <w:i/>
        </w:rPr>
        <w:t xml:space="preserve"> </w:t>
      </w:r>
      <w:r w:rsidRPr="00A06E9E">
        <w:rPr>
          <w:i/>
        </w:rPr>
        <w:t>Due to a broad range of supported RTT for NTN, several solutions may be needed to address the HARQ mechanism, each for a different RTT range.</w:t>
      </w:r>
    </w:p>
    <w:p w14:paraId="5638DF4E" w14:textId="0A9582F5" w:rsidR="00A06E9E" w:rsidRPr="00874256" w:rsidRDefault="00A06E9E" w:rsidP="006A3475">
      <w:pPr>
        <w:jc w:val="both"/>
      </w:pPr>
      <w:r w:rsidRPr="00537CCF">
        <w:rPr>
          <w:b/>
          <w:i/>
          <w:u w:val="single"/>
        </w:rPr>
        <w:t>Observation 2:</w:t>
      </w:r>
      <w:r>
        <w:rPr>
          <w:b/>
          <w:i/>
        </w:rPr>
        <w:t xml:space="preserve"> </w:t>
      </w:r>
      <w:r w:rsidRPr="00A06E9E">
        <w:rPr>
          <w:i/>
        </w:rPr>
        <w:t>Support for semi-static (as opposed to dynamic) HARQ deactivation would be sufficient for NTN with large RTT (i.e. GEO and MEO scenarios).</w:t>
      </w:r>
    </w:p>
    <w:p w14:paraId="0B9EC455" w14:textId="0C7A17F6" w:rsidR="00A06E9E" w:rsidRPr="003A4853" w:rsidRDefault="00A06E9E" w:rsidP="00A06E9E">
      <w:pPr>
        <w:jc w:val="both"/>
        <w:rPr>
          <w:b/>
          <w:i/>
          <w:lang w:val="en-GB" w:eastAsia="zh-CN"/>
        </w:rPr>
      </w:pPr>
      <w:r w:rsidRPr="00537CCF">
        <w:rPr>
          <w:b/>
          <w:i/>
          <w:u w:val="single"/>
          <w:lang w:val="en-GB" w:eastAsia="zh-CN"/>
        </w:rPr>
        <w:lastRenderedPageBreak/>
        <w:t>Observation 3:</w:t>
      </w:r>
      <w:r w:rsidRPr="007C5ABD">
        <w:rPr>
          <w:b/>
          <w:i/>
          <w:lang w:val="en-GB" w:eastAsia="zh-CN"/>
        </w:rPr>
        <w:t xml:space="preserve"> </w:t>
      </w:r>
      <w:r w:rsidRPr="00A06E9E">
        <w:rPr>
          <w:i/>
          <w:lang w:val="en-GB" w:eastAsia="zh-CN"/>
        </w:rPr>
        <w:t>BLER target adjustment can be used to keep HARQ activated and gain from its benefits for medium to low range RTT.</w:t>
      </w:r>
      <w:r w:rsidRPr="007C5ABD">
        <w:rPr>
          <w:b/>
          <w:i/>
          <w:lang w:val="en-GB" w:eastAsia="zh-CN"/>
        </w:rPr>
        <w:t xml:space="preserve">  </w:t>
      </w:r>
      <w:r>
        <w:t xml:space="preserve"> </w:t>
      </w:r>
    </w:p>
    <w:p w14:paraId="5414C322" w14:textId="34DF5D2C" w:rsidR="00496B8A" w:rsidRDefault="00A06E9E" w:rsidP="00496B8A">
      <w:pPr>
        <w:spacing w:before="240"/>
        <w:rPr>
          <w:i/>
          <w:lang w:val="en-GB" w:eastAsia="zh-CN"/>
        </w:rPr>
      </w:pPr>
      <w:r w:rsidRPr="00537CCF">
        <w:rPr>
          <w:b/>
          <w:i/>
          <w:u w:val="single"/>
          <w:lang w:val="en-GB" w:eastAsia="zh-CN"/>
        </w:rPr>
        <w:t>Proposal 1:</w:t>
      </w:r>
      <w:r w:rsidRPr="007C5ABD">
        <w:rPr>
          <w:b/>
          <w:i/>
          <w:lang w:val="en-GB" w:eastAsia="zh-CN"/>
        </w:rPr>
        <w:t xml:space="preserve"> </w:t>
      </w:r>
      <w:r w:rsidRPr="00A06E9E">
        <w:rPr>
          <w:i/>
          <w:lang w:val="en-GB" w:eastAsia="zh-CN"/>
        </w:rPr>
        <w:t xml:space="preserve">HARQ deactivation mechanism should be studied specially for large RTT.  Improvements to the existing protocol to support HARQ deactivation should be also studied.  </w:t>
      </w:r>
    </w:p>
    <w:p w14:paraId="780637AC" w14:textId="66E016D1" w:rsidR="00A06E9E" w:rsidRDefault="00A06E9E" w:rsidP="00496B8A">
      <w:pPr>
        <w:spacing w:before="240"/>
        <w:rPr>
          <w:i/>
          <w:lang w:val="en-GB" w:eastAsia="zh-CN"/>
        </w:rPr>
      </w:pPr>
      <w:r w:rsidRPr="00537CCF">
        <w:rPr>
          <w:b/>
          <w:i/>
          <w:u w:val="single"/>
          <w:lang w:val="en-GB" w:eastAsia="zh-CN"/>
        </w:rPr>
        <w:t>Proposal 2:</w:t>
      </w:r>
      <w:r w:rsidRPr="007C5ABD">
        <w:rPr>
          <w:b/>
          <w:i/>
          <w:lang w:val="en-GB" w:eastAsia="zh-CN"/>
        </w:rPr>
        <w:t xml:space="preserve"> </w:t>
      </w:r>
      <w:r>
        <w:rPr>
          <w:b/>
          <w:i/>
          <w:lang w:val="en-GB" w:eastAsia="zh-CN"/>
        </w:rPr>
        <w:t xml:space="preserve"> </w:t>
      </w:r>
      <w:r w:rsidRPr="00A06E9E">
        <w:rPr>
          <w:i/>
          <w:lang w:val="en-GB" w:eastAsia="zh-CN"/>
        </w:rPr>
        <w:t>BL</w:t>
      </w:r>
      <w:bookmarkStart w:id="7" w:name="_GoBack"/>
      <w:bookmarkEnd w:id="7"/>
      <w:r w:rsidRPr="00A06E9E">
        <w:rPr>
          <w:i/>
          <w:lang w:val="en-GB" w:eastAsia="zh-CN"/>
        </w:rPr>
        <w:t>ER target adjustment mechanisms should be studied specially for medium to low RTT.</w:t>
      </w:r>
    </w:p>
    <w:p w14:paraId="3DD83C6C" w14:textId="77777777" w:rsidR="00A06E9E" w:rsidRPr="00874256" w:rsidRDefault="00A06E9E" w:rsidP="00496B8A">
      <w:pPr>
        <w:spacing w:before="240"/>
        <w:rPr>
          <w:i/>
          <w:lang w:eastAsia="sv-SE"/>
        </w:rPr>
      </w:pPr>
    </w:p>
    <w:p w14:paraId="0EF7466D" w14:textId="77777777" w:rsidR="00251B4A" w:rsidRPr="00874256" w:rsidRDefault="00251B4A" w:rsidP="00251B4A">
      <w:pPr>
        <w:pStyle w:val="Heading1"/>
        <w:rPr>
          <w:rFonts w:ascii="Times New Roman" w:hAnsi="Times New Roman"/>
          <w:b/>
          <w:sz w:val="32"/>
          <w:lang w:val="en-US"/>
        </w:rPr>
      </w:pPr>
      <w:r w:rsidRPr="00874256">
        <w:rPr>
          <w:rFonts w:ascii="Times New Roman" w:hAnsi="Times New Roman"/>
          <w:b/>
          <w:sz w:val="32"/>
          <w:lang w:val="en-US"/>
        </w:rPr>
        <w:t>References</w:t>
      </w:r>
    </w:p>
    <w:p w14:paraId="3BE56B61" w14:textId="791B00AC" w:rsidR="004605BF" w:rsidRDefault="004605BF" w:rsidP="00F64D2D">
      <w:pPr>
        <w:pStyle w:val="Reference"/>
      </w:pPr>
      <w:bookmarkStart w:id="8" w:name="_Ref510627244"/>
      <w:bookmarkStart w:id="9" w:name="_Ref506535104"/>
      <w:r w:rsidRPr="00874256">
        <w:t>RP-18</w:t>
      </w:r>
      <w:r w:rsidR="00F64D2D">
        <w:t>1370</w:t>
      </w:r>
      <w:r w:rsidRPr="00874256">
        <w:t>, “</w:t>
      </w:r>
      <w:r w:rsidR="00F64D2D" w:rsidRPr="00F64D2D">
        <w:t xml:space="preserve">Study on solutions evaluation for NR to support </w:t>
      </w:r>
      <w:proofErr w:type="gramStart"/>
      <w:r w:rsidR="00F64D2D" w:rsidRPr="00F64D2D">
        <w:t>Non Terrestrial</w:t>
      </w:r>
      <w:proofErr w:type="gramEnd"/>
      <w:r w:rsidR="00F64D2D" w:rsidRPr="00F64D2D">
        <w:t xml:space="preserve"> Network</w:t>
      </w:r>
      <w:r w:rsidRPr="00874256">
        <w:t>,” Thales, 3GPP TSG RAN meeting #</w:t>
      </w:r>
      <w:r w:rsidR="00F64D2D">
        <w:t>80, La Jolla, USA, June 11-14</w:t>
      </w:r>
      <w:r w:rsidRPr="00874256">
        <w:t>, 2018.</w:t>
      </w:r>
      <w:bookmarkEnd w:id="8"/>
    </w:p>
    <w:p w14:paraId="1BF5C318" w14:textId="4941DEAC" w:rsidR="00390BC7" w:rsidRDefault="00390BC7" w:rsidP="00390BC7">
      <w:pPr>
        <w:pStyle w:val="Reference"/>
      </w:pPr>
      <w:bookmarkStart w:id="10" w:name="_Ref4593034"/>
      <w:r w:rsidRPr="00390BC7">
        <w:t xml:space="preserve">R2-1818525, “Report from Break-Out Session, Session Chair (InterDigital)”, RAN2 #104, Spokane, US, 12-16th </w:t>
      </w:r>
      <w:proofErr w:type="gramStart"/>
      <w:r w:rsidRPr="00390BC7">
        <w:t>Nov.,</w:t>
      </w:r>
      <w:proofErr w:type="gramEnd"/>
      <w:r w:rsidRPr="00390BC7">
        <w:t xml:space="preserve"> 2018.</w:t>
      </w:r>
      <w:bookmarkEnd w:id="10"/>
    </w:p>
    <w:p w14:paraId="7F084040" w14:textId="33DDF265" w:rsidR="00390BC7" w:rsidRPr="00874256" w:rsidRDefault="00390BC7" w:rsidP="009C48FA">
      <w:pPr>
        <w:pStyle w:val="Reference"/>
      </w:pPr>
      <w:bookmarkStart w:id="11" w:name="_Ref4657238"/>
      <w:r>
        <w:t>R2-1902235</w:t>
      </w:r>
      <w:r w:rsidRPr="00390BC7">
        <w:t>, “Chairman Notes</w:t>
      </w:r>
      <w:r w:rsidR="009C48FA">
        <w:t xml:space="preserve">, </w:t>
      </w:r>
      <w:r w:rsidR="009C48FA" w:rsidRPr="009C48FA">
        <w:t>RAN2 Chairman (Intel)</w:t>
      </w:r>
      <w:r>
        <w:t>”, RAN2 #105</w:t>
      </w:r>
      <w:r w:rsidRPr="00390BC7">
        <w:t xml:space="preserve">, </w:t>
      </w:r>
      <w:r w:rsidR="009C48FA" w:rsidRPr="009C48FA">
        <w:t>Athens, Greece, 25th Feb</w:t>
      </w:r>
      <w:r w:rsidR="009C48FA">
        <w:t>.</w:t>
      </w:r>
      <w:r w:rsidR="009C48FA" w:rsidRPr="009C48FA">
        <w:t xml:space="preserve"> - 1st </w:t>
      </w:r>
      <w:proofErr w:type="gramStart"/>
      <w:r w:rsidR="009C48FA" w:rsidRPr="009C48FA">
        <w:t>March</w:t>
      </w:r>
      <w:r w:rsidR="009C48FA">
        <w:t>,</w:t>
      </w:r>
      <w:proofErr w:type="gramEnd"/>
      <w:r w:rsidR="009C48FA" w:rsidRPr="009C48FA">
        <w:t xml:space="preserve"> 2019</w:t>
      </w:r>
      <w:r w:rsidRPr="00390BC7">
        <w:t>.</w:t>
      </w:r>
      <w:bookmarkEnd w:id="11"/>
    </w:p>
    <w:p w14:paraId="00A42CF7" w14:textId="6290A10F" w:rsidR="00767348" w:rsidRPr="00874256" w:rsidRDefault="00767348" w:rsidP="004B4BE7">
      <w:pPr>
        <w:pStyle w:val="Reference"/>
      </w:pPr>
      <w:bookmarkStart w:id="12" w:name="_Ref510766942"/>
      <w:bookmarkEnd w:id="9"/>
      <w:r w:rsidRPr="00874256">
        <w:t>R1-180</w:t>
      </w:r>
      <w:r w:rsidR="004B4BE7">
        <w:t>4857</w:t>
      </w:r>
      <w:r w:rsidRPr="00874256">
        <w:t>, “</w:t>
      </w:r>
      <w:r w:rsidR="004B4BE7" w:rsidRPr="004B4BE7">
        <w:t>Deactivating HARQ for Non-Terrestrial Networks</w:t>
      </w:r>
      <w:r w:rsidRPr="00874256">
        <w:t xml:space="preserve">,” Interdigital Inc., </w:t>
      </w:r>
      <w:r w:rsidR="006673DE" w:rsidRPr="00874256">
        <w:t>3GPP TSG RAN1 meeting #92</w:t>
      </w:r>
      <w:r w:rsidR="004B4BE7">
        <w:t>bis</w:t>
      </w:r>
      <w:r w:rsidR="006673DE" w:rsidRPr="00874256">
        <w:t xml:space="preserve">, </w:t>
      </w:r>
      <w:proofErr w:type="spellStart"/>
      <w:r w:rsidR="004B4BE7">
        <w:t>Sanya</w:t>
      </w:r>
      <w:proofErr w:type="spellEnd"/>
      <w:r w:rsidRPr="00874256">
        <w:t xml:space="preserve">, </w:t>
      </w:r>
      <w:r w:rsidR="004B4BE7">
        <w:t>China</w:t>
      </w:r>
      <w:r w:rsidRPr="00874256">
        <w:t xml:space="preserve">, </w:t>
      </w:r>
      <w:r w:rsidR="004B4BE7">
        <w:t>April 16</w:t>
      </w:r>
      <w:proofErr w:type="gramStart"/>
      <w:r w:rsidR="004B4BE7" w:rsidRPr="004B4BE7">
        <w:rPr>
          <w:vertAlign w:val="superscript"/>
        </w:rPr>
        <w:t>th</w:t>
      </w:r>
      <w:r w:rsidR="004B4BE7">
        <w:t xml:space="preserve">  –</w:t>
      </w:r>
      <w:proofErr w:type="gramEnd"/>
      <w:r w:rsidR="004B4BE7">
        <w:t xml:space="preserve"> </w:t>
      </w:r>
      <w:r w:rsidRPr="00874256">
        <w:t>2</w:t>
      </w:r>
      <w:r w:rsidR="004B4BE7">
        <w:t>0</w:t>
      </w:r>
      <w:r w:rsidR="004B4BE7" w:rsidRPr="004B4BE7">
        <w:rPr>
          <w:vertAlign w:val="superscript"/>
        </w:rPr>
        <w:t>th</w:t>
      </w:r>
      <w:r w:rsidR="004B4BE7">
        <w:t xml:space="preserve"> </w:t>
      </w:r>
      <w:r w:rsidRPr="00874256">
        <w:t>, 2018.</w:t>
      </w:r>
      <w:bookmarkEnd w:id="12"/>
    </w:p>
    <w:sectPr w:rsidR="00767348" w:rsidRPr="00874256" w:rsidSect="00D5508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A0812" w14:textId="77777777" w:rsidR="008E148A" w:rsidRDefault="008E148A">
      <w:r>
        <w:separator/>
      </w:r>
    </w:p>
  </w:endnote>
  <w:endnote w:type="continuationSeparator" w:id="0">
    <w:p w14:paraId="6DA46B15" w14:textId="77777777" w:rsidR="008E148A" w:rsidRDefault="008E148A">
      <w:r>
        <w:continuationSeparator/>
      </w:r>
    </w:p>
  </w:endnote>
  <w:endnote w:type="continuationNotice" w:id="1">
    <w:p w14:paraId="1F5DC211" w14:textId="77777777" w:rsidR="008E148A" w:rsidRDefault="008E14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6FE23" w14:textId="77777777" w:rsidR="00F71F42" w:rsidRDefault="00F71F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4E3A4E35" w:rsidR="00F71F42" w:rsidRDefault="00F71F4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37CC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7CCF">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C4645" w14:textId="77777777" w:rsidR="00F71F42" w:rsidRDefault="00F71F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2A4A6" w14:textId="77777777" w:rsidR="008E148A" w:rsidRDefault="008E148A">
      <w:r>
        <w:separator/>
      </w:r>
    </w:p>
  </w:footnote>
  <w:footnote w:type="continuationSeparator" w:id="0">
    <w:p w14:paraId="00996866" w14:textId="77777777" w:rsidR="008E148A" w:rsidRDefault="008E148A">
      <w:r>
        <w:continuationSeparator/>
      </w:r>
    </w:p>
  </w:footnote>
  <w:footnote w:type="continuationNotice" w:id="1">
    <w:p w14:paraId="6F5896C8" w14:textId="77777777" w:rsidR="008E148A" w:rsidRDefault="008E14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C554C" w14:textId="74CF5234" w:rsidR="00F71F42" w:rsidRDefault="00F71F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94321" w14:textId="77777777" w:rsidR="00F71F42" w:rsidRDefault="00F71F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40285" w14:textId="77777777" w:rsidR="00F71F42" w:rsidRDefault="00F71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B5481"/>
    <w:multiLevelType w:val="hybridMultilevel"/>
    <w:tmpl w:val="1CB4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0F0D4C"/>
    <w:multiLevelType w:val="hybridMultilevel"/>
    <w:tmpl w:val="A300BC2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11037"/>
    <w:multiLevelType w:val="hybridMultilevel"/>
    <w:tmpl w:val="35CE99FA"/>
    <w:lvl w:ilvl="0" w:tplc="04090001">
      <w:start w:val="1"/>
      <w:numFmt w:val="bullet"/>
      <w:lvlText w:val=""/>
      <w:lvlJc w:val="left"/>
      <w:pPr>
        <w:tabs>
          <w:tab w:val="num" w:pos="360"/>
        </w:tabs>
        <w:ind w:left="360" w:hanging="360"/>
      </w:pPr>
      <w:rPr>
        <w:rFonts w:ascii="Symbol" w:hAnsi="Symbo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250EA"/>
    <w:multiLevelType w:val="hybridMultilevel"/>
    <w:tmpl w:val="2E284164"/>
    <w:lvl w:ilvl="0" w:tplc="778CB2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275C9"/>
    <w:multiLevelType w:val="hybridMultilevel"/>
    <w:tmpl w:val="C966D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064909"/>
    <w:multiLevelType w:val="hybridMultilevel"/>
    <w:tmpl w:val="5F0E167E"/>
    <w:lvl w:ilvl="0" w:tplc="2466A8F2">
      <w:start w:val="1"/>
      <w:numFmt w:val="bullet"/>
      <w:lvlText w:val="•"/>
      <w:lvlJc w:val="left"/>
      <w:pPr>
        <w:tabs>
          <w:tab w:val="num" w:pos="720"/>
        </w:tabs>
        <w:ind w:left="720" w:hanging="360"/>
      </w:pPr>
      <w:rPr>
        <w:rFonts w:ascii="Arial" w:hAnsi="Arial" w:hint="default"/>
      </w:rPr>
    </w:lvl>
    <w:lvl w:ilvl="1" w:tplc="CE867E0C">
      <w:numFmt w:val="bullet"/>
      <w:lvlText w:val="•"/>
      <w:lvlJc w:val="left"/>
      <w:pPr>
        <w:tabs>
          <w:tab w:val="num" w:pos="1440"/>
        </w:tabs>
        <w:ind w:left="1440" w:hanging="360"/>
      </w:pPr>
      <w:rPr>
        <w:rFonts w:ascii="Arial" w:hAnsi="Arial" w:hint="default"/>
      </w:rPr>
    </w:lvl>
    <w:lvl w:ilvl="2" w:tplc="1C485FAA">
      <w:numFmt w:val="bullet"/>
      <w:lvlText w:val="•"/>
      <w:lvlJc w:val="left"/>
      <w:pPr>
        <w:tabs>
          <w:tab w:val="num" w:pos="2160"/>
        </w:tabs>
        <w:ind w:left="2160" w:hanging="360"/>
      </w:pPr>
      <w:rPr>
        <w:rFonts w:ascii="Arial" w:hAnsi="Arial" w:hint="default"/>
      </w:rPr>
    </w:lvl>
    <w:lvl w:ilvl="3" w:tplc="92F41F86">
      <w:numFmt w:val="bullet"/>
      <w:lvlText w:val="•"/>
      <w:lvlJc w:val="left"/>
      <w:pPr>
        <w:tabs>
          <w:tab w:val="num" w:pos="2880"/>
        </w:tabs>
        <w:ind w:left="2880" w:hanging="360"/>
      </w:pPr>
      <w:rPr>
        <w:rFonts w:ascii="Arial" w:hAnsi="Arial" w:hint="default"/>
      </w:rPr>
    </w:lvl>
    <w:lvl w:ilvl="4" w:tplc="CED8E458">
      <w:numFmt w:val="bullet"/>
      <w:lvlText w:val="•"/>
      <w:lvlJc w:val="left"/>
      <w:pPr>
        <w:tabs>
          <w:tab w:val="num" w:pos="3600"/>
        </w:tabs>
        <w:ind w:left="3600" w:hanging="360"/>
      </w:pPr>
      <w:rPr>
        <w:rFonts w:ascii="Arial" w:hAnsi="Arial" w:hint="default"/>
      </w:rPr>
    </w:lvl>
    <w:lvl w:ilvl="5" w:tplc="9C9A63EC">
      <w:numFmt w:val="bullet"/>
      <w:lvlText w:val="•"/>
      <w:lvlJc w:val="left"/>
      <w:pPr>
        <w:tabs>
          <w:tab w:val="num" w:pos="4320"/>
        </w:tabs>
        <w:ind w:left="4320" w:hanging="360"/>
      </w:pPr>
      <w:rPr>
        <w:rFonts w:ascii="Arial" w:hAnsi="Arial" w:hint="default"/>
      </w:rPr>
    </w:lvl>
    <w:lvl w:ilvl="6" w:tplc="E22C34CE" w:tentative="1">
      <w:start w:val="1"/>
      <w:numFmt w:val="bullet"/>
      <w:lvlText w:val="•"/>
      <w:lvlJc w:val="left"/>
      <w:pPr>
        <w:tabs>
          <w:tab w:val="num" w:pos="5040"/>
        </w:tabs>
        <w:ind w:left="5040" w:hanging="360"/>
      </w:pPr>
      <w:rPr>
        <w:rFonts w:ascii="Arial" w:hAnsi="Arial" w:hint="default"/>
      </w:rPr>
    </w:lvl>
    <w:lvl w:ilvl="7" w:tplc="14960540" w:tentative="1">
      <w:start w:val="1"/>
      <w:numFmt w:val="bullet"/>
      <w:lvlText w:val="•"/>
      <w:lvlJc w:val="left"/>
      <w:pPr>
        <w:tabs>
          <w:tab w:val="num" w:pos="5760"/>
        </w:tabs>
        <w:ind w:left="5760" w:hanging="360"/>
      </w:pPr>
      <w:rPr>
        <w:rFonts w:ascii="Arial" w:hAnsi="Arial" w:hint="default"/>
      </w:rPr>
    </w:lvl>
    <w:lvl w:ilvl="8" w:tplc="E682C8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951AF1"/>
    <w:multiLevelType w:val="hybridMultilevel"/>
    <w:tmpl w:val="6C44D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FC23AA"/>
    <w:multiLevelType w:val="hybridMultilevel"/>
    <w:tmpl w:val="9E2EB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1"/>
  </w:num>
  <w:num w:numId="4">
    <w:abstractNumId w:val="12"/>
  </w:num>
  <w:num w:numId="5">
    <w:abstractNumId w:val="9"/>
  </w:num>
  <w:num w:numId="6">
    <w:abstractNumId w:val="13"/>
  </w:num>
  <w:num w:numId="7">
    <w:abstractNumId w:val="20"/>
  </w:num>
  <w:num w:numId="8">
    <w:abstractNumId w:val="10"/>
  </w:num>
  <w:num w:numId="9">
    <w:abstractNumId w:val="24"/>
  </w:num>
  <w:num w:numId="10">
    <w:abstractNumId w:val="7"/>
  </w:num>
  <w:num w:numId="11">
    <w:abstractNumId w:val="2"/>
  </w:num>
  <w:num w:numId="12">
    <w:abstractNumId w:val="15"/>
  </w:num>
  <w:num w:numId="13">
    <w:abstractNumId w:val="22"/>
  </w:num>
  <w:num w:numId="14">
    <w:abstractNumId w:val="6"/>
  </w:num>
  <w:num w:numId="15">
    <w:abstractNumId w:val="1"/>
  </w:num>
  <w:num w:numId="16">
    <w:abstractNumId w:val="8"/>
  </w:num>
  <w:num w:numId="17">
    <w:abstractNumId w:val="23"/>
  </w:num>
  <w:num w:numId="18">
    <w:abstractNumId w:val="21"/>
  </w:num>
  <w:num w:numId="19">
    <w:abstractNumId w:val="4"/>
  </w:num>
  <w:num w:numId="20">
    <w:abstractNumId w:val="0"/>
  </w:num>
  <w:num w:numId="21">
    <w:abstractNumId w:val="16"/>
  </w:num>
  <w:num w:numId="22">
    <w:abstractNumId w:val="19"/>
  </w:num>
  <w:num w:numId="23">
    <w:abstractNumId w:val="3"/>
  </w:num>
  <w:num w:numId="24">
    <w:abstractNumId w:val="14"/>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25"/>
  </w:num>
  <w:num w:numId="35">
    <w:abstractNumId w:val="1"/>
  </w:num>
  <w:num w:numId="36">
    <w:abstractNumId w:val="1"/>
  </w:num>
  <w:num w:numId="37">
    <w:abstractNumId w:val="18"/>
  </w:num>
  <w:num w:numId="38">
    <w:abstractNumId w:val="5"/>
  </w:num>
  <w:num w:numId="39">
    <w:abstractNumId w:val="1"/>
  </w:num>
  <w:num w:numId="40">
    <w:abstractNumId w:val="1"/>
  </w:num>
  <w:num w:numId="4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81"/>
    <w:rsid w:val="00003E50"/>
    <w:rsid w:val="00003EC3"/>
    <w:rsid w:val="00004C2D"/>
    <w:rsid w:val="00005012"/>
    <w:rsid w:val="00006446"/>
    <w:rsid w:val="00006896"/>
    <w:rsid w:val="00007CDC"/>
    <w:rsid w:val="000104C6"/>
    <w:rsid w:val="000110C9"/>
    <w:rsid w:val="00011B28"/>
    <w:rsid w:val="00011CD5"/>
    <w:rsid w:val="00011EE8"/>
    <w:rsid w:val="00012B9F"/>
    <w:rsid w:val="00012C16"/>
    <w:rsid w:val="000153E9"/>
    <w:rsid w:val="00015D15"/>
    <w:rsid w:val="0001611C"/>
    <w:rsid w:val="0001694D"/>
    <w:rsid w:val="000208E4"/>
    <w:rsid w:val="00021143"/>
    <w:rsid w:val="00022522"/>
    <w:rsid w:val="00022526"/>
    <w:rsid w:val="00022973"/>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1652"/>
    <w:rsid w:val="000422E2"/>
    <w:rsid w:val="00042BE0"/>
    <w:rsid w:val="00042F22"/>
    <w:rsid w:val="000437FA"/>
    <w:rsid w:val="00043DDF"/>
    <w:rsid w:val="00044278"/>
    <w:rsid w:val="000444EF"/>
    <w:rsid w:val="0004488B"/>
    <w:rsid w:val="00044A9C"/>
    <w:rsid w:val="000455AE"/>
    <w:rsid w:val="00045651"/>
    <w:rsid w:val="00045735"/>
    <w:rsid w:val="00045AD3"/>
    <w:rsid w:val="00050717"/>
    <w:rsid w:val="00050D83"/>
    <w:rsid w:val="00050E2C"/>
    <w:rsid w:val="000511FA"/>
    <w:rsid w:val="0005264F"/>
    <w:rsid w:val="000526D4"/>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62CB"/>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734"/>
    <w:rsid w:val="00081AE6"/>
    <w:rsid w:val="00082135"/>
    <w:rsid w:val="00083BE4"/>
    <w:rsid w:val="00085543"/>
    <w:rsid w:val="000855EB"/>
    <w:rsid w:val="00085A01"/>
    <w:rsid w:val="00085B52"/>
    <w:rsid w:val="00085E11"/>
    <w:rsid w:val="000862B6"/>
    <w:rsid w:val="000866F2"/>
    <w:rsid w:val="00086847"/>
    <w:rsid w:val="00086A43"/>
    <w:rsid w:val="0009009F"/>
    <w:rsid w:val="00090AF4"/>
    <w:rsid w:val="00090D19"/>
    <w:rsid w:val="00091557"/>
    <w:rsid w:val="00091F81"/>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2CF"/>
    <w:rsid w:val="00097774"/>
    <w:rsid w:val="000A0028"/>
    <w:rsid w:val="000A0276"/>
    <w:rsid w:val="000A1B7B"/>
    <w:rsid w:val="000A22F2"/>
    <w:rsid w:val="000A2538"/>
    <w:rsid w:val="000A3063"/>
    <w:rsid w:val="000A447B"/>
    <w:rsid w:val="000A4E88"/>
    <w:rsid w:val="000A56F2"/>
    <w:rsid w:val="000A7DC3"/>
    <w:rsid w:val="000B0223"/>
    <w:rsid w:val="000B02A2"/>
    <w:rsid w:val="000B0640"/>
    <w:rsid w:val="000B0A01"/>
    <w:rsid w:val="000B10F4"/>
    <w:rsid w:val="000B1BC2"/>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D33"/>
    <w:rsid w:val="000C1E19"/>
    <w:rsid w:val="000C2365"/>
    <w:rsid w:val="000C2C1D"/>
    <w:rsid w:val="000C2CD0"/>
    <w:rsid w:val="000C2E19"/>
    <w:rsid w:val="000C3794"/>
    <w:rsid w:val="000C3B3E"/>
    <w:rsid w:val="000C501B"/>
    <w:rsid w:val="000C50FA"/>
    <w:rsid w:val="000C64E6"/>
    <w:rsid w:val="000C6F9D"/>
    <w:rsid w:val="000C7E39"/>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7D2"/>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14"/>
    <w:rsid w:val="00131FE9"/>
    <w:rsid w:val="00132FD0"/>
    <w:rsid w:val="001330B8"/>
    <w:rsid w:val="001344C0"/>
    <w:rsid w:val="001346FA"/>
    <w:rsid w:val="00135169"/>
    <w:rsid w:val="00135218"/>
    <w:rsid w:val="00135252"/>
    <w:rsid w:val="0013526B"/>
    <w:rsid w:val="00135394"/>
    <w:rsid w:val="0013580A"/>
    <w:rsid w:val="001358D4"/>
    <w:rsid w:val="00135985"/>
    <w:rsid w:val="00135999"/>
    <w:rsid w:val="001360E1"/>
    <w:rsid w:val="00136790"/>
    <w:rsid w:val="00136C78"/>
    <w:rsid w:val="001375CD"/>
    <w:rsid w:val="001376DA"/>
    <w:rsid w:val="001376E6"/>
    <w:rsid w:val="00137AB5"/>
    <w:rsid w:val="00137F0B"/>
    <w:rsid w:val="001409CF"/>
    <w:rsid w:val="00141601"/>
    <w:rsid w:val="00141990"/>
    <w:rsid w:val="00141A18"/>
    <w:rsid w:val="00141BE7"/>
    <w:rsid w:val="00141CDA"/>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B27"/>
    <w:rsid w:val="001551B5"/>
    <w:rsid w:val="00156DC4"/>
    <w:rsid w:val="00157A90"/>
    <w:rsid w:val="00157B7B"/>
    <w:rsid w:val="00157F10"/>
    <w:rsid w:val="00160461"/>
    <w:rsid w:val="00161C65"/>
    <w:rsid w:val="00162135"/>
    <w:rsid w:val="0016267D"/>
    <w:rsid w:val="00162688"/>
    <w:rsid w:val="001629FC"/>
    <w:rsid w:val="00162BD1"/>
    <w:rsid w:val="00163554"/>
    <w:rsid w:val="00163FBD"/>
    <w:rsid w:val="001659C1"/>
    <w:rsid w:val="0016660C"/>
    <w:rsid w:val="001669BD"/>
    <w:rsid w:val="0016726A"/>
    <w:rsid w:val="001710A2"/>
    <w:rsid w:val="001711A9"/>
    <w:rsid w:val="00171478"/>
    <w:rsid w:val="00171FAE"/>
    <w:rsid w:val="001735B9"/>
    <w:rsid w:val="00173A8E"/>
    <w:rsid w:val="0017437B"/>
    <w:rsid w:val="00174453"/>
    <w:rsid w:val="001747A2"/>
    <w:rsid w:val="00174FE7"/>
    <w:rsid w:val="001750CB"/>
    <w:rsid w:val="00175A10"/>
    <w:rsid w:val="00175A7C"/>
    <w:rsid w:val="001762DB"/>
    <w:rsid w:val="00176850"/>
    <w:rsid w:val="00176E09"/>
    <w:rsid w:val="00176E1A"/>
    <w:rsid w:val="00176FB5"/>
    <w:rsid w:val="00177576"/>
    <w:rsid w:val="00180304"/>
    <w:rsid w:val="00180B6F"/>
    <w:rsid w:val="0018143F"/>
    <w:rsid w:val="00181D12"/>
    <w:rsid w:val="001822B7"/>
    <w:rsid w:val="001833D1"/>
    <w:rsid w:val="001833FB"/>
    <w:rsid w:val="00183599"/>
    <w:rsid w:val="00184226"/>
    <w:rsid w:val="001846F2"/>
    <w:rsid w:val="00185251"/>
    <w:rsid w:val="001856D0"/>
    <w:rsid w:val="00186721"/>
    <w:rsid w:val="00186F7A"/>
    <w:rsid w:val="00187149"/>
    <w:rsid w:val="0018715B"/>
    <w:rsid w:val="00187CD5"/>
    <w:rsid w:val="00187FF9"/>
    <w:rsid w:val="00190AC1"/>
    <w:rsid w:val="001921DE"/>
    <w:rsid w:val="001924F7"/>
    <w:rsid w:val="001927C8"/>
    <w:rsid w:val="00192B67"/>
    <w:rsid w:val="00192D14"/>
    <w:rsid w:val="0019341A"/>
    <w:rsid w:val="00193ABA"/>
    <w:rsid w:val="0019468F"/>
    <w:rsid w:val="00194E68"/>
    <w:rsid w:val="001965C4"/>
    <w:rsid w:val="001975F2"/>
    <w:rsid w:val="00197600"/>
    <w:rsid w:val="00197DF9"/>
    <w:rsid w:val="001A1218"/>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59D"/>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19"/>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E1"/>
    <w:rsid w:val="001E217E"/>
    <w:rsid w:val="001E23E4"/>
    <w:rsid w:val="001E2AD7"/>
    <w:rsid w:val="001E3DC2"/>
    <w:rsid w:val="001E3F06"/>
    <w:rsid w:val="001E58E2"/>
    <w:rsid w:val="001E5F35"/>
    <w:rsid w:val="001E7130"/>
    <w:rsid w:val="001E7AED"/>
    <w:rsid w:val="001F0CCF"/>
    <w:rsid w:val="001F2F31"/>
    <w:rsid w:val="001F36C3"/>
    <w:rsid w:val="001F3916"/>
    <w:rsid w:val="001F4037"/>
    <w:rsid w:val="001F4676"/>
    <w:rsid w:val="001F4B6F"/>
    <w:rsid w:val="001F54C5"/>
    <w:rsid w:val="001F5B50"/>
    <w:rsid w:val="001F61DB"/>
    <w:rsid w:val="001F662C"/>
    <w:rsid w:val="001F7074"/>
    <w:rsid w:val="001F7252"/>
    <w:rsid w:val="001F7A85"/>
    <w:rsid w:val="00200490"/>
    <w:rsid w:val="002009A4"/>
    <w:rsid w:val="00201221"/>
    <w:rsid w:val="002018BE"/>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486"/>
    <w:rsid w:val="002158FA"/>
    <w:rsid w:val="00215991"/>
    <w:rsid w:val="00215D3F"/>
    <w:rsid w:val="00215F14"/>
    <w:rsid w:val="002160C0"/>
    <w:rsid w:val="00216742"/>
    <w:rsid w:val="00217082"/>
    <w:rsid w:val="002179C2"/>
    <w:rsid w:val="00220600"/>
    <w:rsid w:val="00220819"/>
    <w:rsid w:val="00220EAB"/>
    <w:rsid w:val="00220FC1"/>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27DF9"/>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665"/>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231"/>
    <w:rsid w:val="00261782"/>
    <w:rsid w:val="002617E7"/>
    <w:rsid w:val="00261A3A"/>
    <w:rsid w:val="00261DD3"/>
    <w:rsid w:val="00262A43"/>
    <w:rsid w:val="00262A45"/>
    <w:rsid w:val="002637AE"/>
    <w:rsid w:val="00263D87"/>
    <w:rsid w:val="00264189"/>
    <w:rsid w:val="00264228"/>
    <w:rsid w:val="00264334"/>
    <w:rsid w:val="0026473E"/>
    <w:rsid w:val="00265521"/>
    <w:rsid w:val="00265C81"/>
    <w:rsid w:val="00266214"/>
    <w:rsid w:val="00267A3C"/>
    <w:rsid w:val="00267C83"/>
    <w:rsid w:val="0027144F"/>
    <w:rsid w:val="00271A63"/>
    <w:rsid w:val="00271E9C"/>
    <w:rsid w:val="00271F3A"/>
    <w:rsid w:val="00273063"/>
    <w:rsid w:val="00273278"/>
    <w:rsid w:val="002737F4"/>
    <w:rsid w:val="00273D70"/>
    <w:rsid w:val="00273E0E"/>
    <w:rsid w:val="00273E84"/>
    <w:rsid w:val="00274BB3"/>
    <w:rsid w:val="00274BB8"/>
    <w:rsid w:val="00274C41"/>
    <w:rsid w:val="00274DFF"/>
    <w:rsid w:val="00276081"/>
    <w:rsid w:val="002767DB"/>
    <w:rsid w:val="00276B67"/>
    <w:rsid w:val="00277097"/>
    <w:rsid w:val="00277490"/>
    <w:rsid w:val="002805F5"/>
    <w:rsid w:val="00280751"/>
    <w:rsid w:val="00280E8F"/>
    <w:rsid w:val="00281605"/>
    <w:rsid w:val="002819A4"/>
    <w:rsid w:val="00281BFB"/>
    <w:rsid w:val="00281C9B"/>
    <w:rsid w:val="002821B7"/>
    <w:rsid w:val="0028265E"/>
    <w:rsid w:val="0028280A"/>
    <w:rsid w:val="0028305E"/>
    <w:rsid w:val="0028360D"/>
    <w:rsid w:val="002838A1"/>
    <w:rsid w:val="00283A0A"/>
    <w:rsid w:val="00284016"/>
    <w:rsid w:val="0028409E"/>
    <w:rsid w:val="0028487A"/>
    <w:rsid w:val="00284AA5"/>
    <w:rsid w:val="002850AC"/>
    <w:rsid w:val="0028606E"/>
    <w:rsid w:val="00286560"/>
    <w:rsid w:val="00286ACD"/>
    <w:rsid w:val="00286BFC"/>
    <w:rsid w:val="002871CF"/>
    <w:rsid w:val="00287838"/>
    <w:rsid w:val="002907B5"/>
    <w:rsid w:val="00290BBC"/>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6AE"/>
    <w:rsid w:val="002A5F35"/>
    <w:rsid w:val="002A6158"/>
    <w:rsid w:val="002A6CFF"/>
    <w:rsid w:val="002A6FF8"/>
    <w:rsid w:val="002A7683"/>
    <w:rsid w:val="002A7980"/>
    <w:rsid w:val="002A7B64"/>
    <w:rsid w:val="002B24D6"/>
    <w:rsid w:val="002B2C00"/>
    <w:rsid w:val="002B3A7C"/>
    <w:rsid w:val="002B3B0D"/>
    <w:rsid w:val="002B3FE9"/>
    <w:rsid w:val="002B42A7"/>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BFD"/>
    <w:rsid w:val="002C6CB3"/>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4"/>
    <w:rsid w:val="002D6218"/>
    <w:rsid w:val="002D6B9B"/>
    <w:rsid w:val="002D6E41"/>
    <w:rsid w:val="002D7637"/>
    <w:rsid w:val="002E08F9"/>
    <w:rsid w:val="002E0B37"/>
    <w:rsid w:val="002E0B70"/>
    <w:rsid w:val="002E0BEF"/>
    <w:rsid w:val="002E17F2"/>
    <w:rsid w:val="002E1D24"/>
    <w:rsid w:val="002E2A11"/>
    <w:rsid w:val="002E2B4D"/>
    <w:rsid w:val="002E368E"/>
    <w:rsid w:val="002E3791"/>
    <w:rsid w:val="002E4943"/>
    <w:rsid w:val="002E585D"/>
    <w:rsid w:val="002E659A"/>
    <w:rsid w:val="002E689B"/>
    <w:rsid w:val="002E7003"/>
    <w:rsid w:val="002E72F9"/>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2DC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ADB"/>
    <w:rsid w:val="00336BDA"/>
    <w:rsid w:val="00337135"/>
    <w:rsid w:val="00340CA8"/>
    <w:rsid w:val="0034106C"/>
    <w:rsid w:val="0034166C"/>
    <w:rsid w:val="003419A8"/>
    <w:rsid w:val="0034286A"/>
    <w:rsid w:val="00342A6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6946"/>
    <w:rsid w:val="00356DF0"/>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8BF"/>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0BC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B04"/>
    <w:rsid w:val="003A21A8"/>
    <w:rsid w:val="003A2207"/>
    <w:rsid w:val="003A2223"/>
    <w:rsid w:val="003A2A0F"/>
    <w:rsid w:val="003A2DD7"/>
    <w:rsid w:val="003A3994"/>
    <w:rsid w:val="003A45A1"/>
    <w:rsid w:val="003A4853"/>
    <w:rsid w:val="003A4C90"/>
    <w:rsid w:val="003A4EBD"/>
    <w:rsid w:val="003A5124"/>
    <w:rsid w:val="003A5669"/>
    <w:rsid w:val="003A5B0A"/>
    <w:rsid w:val="003A5C85"/>
    <w:rsid w:val="003A5EA3"/>
    <w:rsid w:val="003A6BAC"/>
    <w:rsid w:val="003A6BE0"/>
    <w:rsid w:val="003A722F"/>
    <w:rsid w:val="003A7D5E"/>
    <w:rsid w:val="003A7EF3"/>
    <w:rsid w:val="003B055B"/>
    <w:rsid w:val="003B060E"/>
    <w:rsid w:val="003B0669"/>
    <w:rsid w:val="003B0DC8"/>
    <w:rsid w:val="003B140B"/>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081"/>
    <w:rsid w:val="003C229B"/>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52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05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4B87"/>
    <w:rsid w:val="003F56D3"/>
    <w:rsid w:val="003F57F0"/>
    <w:rsid w:val="003F5B82"/>
    <w:rsid w:val="003F5CA0"/>
    <w:rsid w:val="003F5DCE"/>
    <w:rsid w:val="003F6392"/>
    <w:rsid w:val="003F6BBE"/>
    <w:rsid w:val="003F77C3"/>
    <w:rsid w:val="004000E8"/>
    <w:rsid w:val="00400556"/>
    <w:rsid w:val="004008B0"/>
    <w:rsid w:val="00401E1B"/>
    <w:rsid w:val="00402353"/>
    <w:rsid w:val="0040255D"/>
    <w:rsid w:val="004028A6"/>
    <w:rsid w:val="00402E2B"/>
    <w:rsid w:val="00403C08"/>
    <w:rsid w:val="004040C0"/>
    <w:rsid w:val="00404816"/>
    <w:rsid w:val="00404A53"/>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072A"/>
    <w:rsid w:val="004319AA"/>
    <w:rsid w:val="00431A9F"/>
    <w:rsid w:val="004328D6"/>
    <w:rsid w:val="0043299F"/>
    <w:rsid w:val="00432F94"/>
    <w:rsid w:val="00433752"/>
    <w:rsid w:val="00433CB2"/>
    <w:rsid w:val="00433CF6"/>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497"/>
    <w:rsid w:val="00446A99"/>
    <w:rsid w:val="0044705A"/>
    <w:rsid w:val="004475BC"/>
    <w:rsid w:val="00447BC3"/>
    <w:rsid w:val="00450214"/>
    <w:rsid w:val="00450677"/>
    <w:rsid w:val="00450E98"/>
    <w:rsid w:val="004517AA"/>
    <w:rsid w:val="00452CAC"/>
    <w:rsid w:val="0045334A"/>
    <w:rsid w:val="00453980"/>
    <w:rsid w:val="004545AE"/>
    <w:rsid w:val="00454FAA"/>
    <w:rsid w:val="004555E3"/>
    <w:rsid w:val="00455D0D"/>
    <w:rsid w:val="00455E5B"/>
    <w:rsid w:val="0045606C"/>
    <w:rsid w:val="0045630F"/>
    <w:rsid w:val="00456425"/>
    <w:rsid w:val="00456B7E"/>
    <w:rsid w:val="00456D12"/>
    <w:rsid w:val="00457565"/>
    <w:rsid w:val="00457B71"/>
    <w:rsid w:val="004605BF"/>
    <w:rsid w:val="00460D15"/>
    <w:rsid w:val="004616E7"/>
    <w:rsid w:val="00461892"/>
    <w:rsid w:val="00462384"/>
    <w:rsid w:val="00462C36"/>
    <w:rsid w:val="0046340F"/>
    <w:rsid w:val="0046493F"/>
    <w:rsid w:val="004661B2"/>
    <w:rsid w:val="004669E2"/>
    <w:rsid w:val="00466F5E"/>
    <w:rsid w:val="00466FFC"/>
    <w:rsid w:val="00470334"/>
    <w:rsid w:val="00470B4B"/>
    <w:rsid w:val="00470C2E"/>
    <w:rsid w:val="00470C31"/>
    <w:rsid w:val="0047271B"/>
    <w:rsid w:val="00472CF7"/>
    <w:rsid w:val="00472FB6"/>
    <w:rsid w:val="00473108"/>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08"/>
    <w:rsid w:val="00493240"/>
    <w:rsid w:val="00495043"/>
    <w:rsid w:val="00496498"/>
    <w:rsid w:val="004964F1"/>
    <w:rsid w:val="00496B8A"/>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4BE7"/>
    <w:rsid w:val="004B68AF"/>
    <w:rsid w:val="004B74E1"/>
    <w:rsid w:val="004B7A74"/>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6F20"/>
    <w:rsid w:val="004C72BF"/>
    <w:rsid w:val="004C77F7"/>
    <w:rsid w:val="004D06BB"/>
    <w:rsid w:val="004D2254"/>
    <w:rsid w:val="004D22B0"/>
    <w:rsid w:val="004D36B1"/>
    <w:rsid w:val="004D3C15"/>
    <w:rsid w:val="004D5179"/>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EBC"/>
    <w:rsid w:val="004E53C7"/>
    <w:rsid w:val="004E56DC"/>
    <w:rsid w:val="004E5F91"/>
    <w:rsid w:val="004E6C03"/>
    <w:rsid w:val="004E76F4"/>
    <w:rsid w:val="004E7873"/>
    <w:rsid w:val="004E7EB2"/>
    <w:rsid w:val="004F0445"/>
    <w:rsid w:val="004F0B6C"/>
    <w:rsid w:val="004F19EB"/>
    <w:rsid w:val="004F2078"/>
    <w:rsid w:val="004F27D0"/>
    <w:rsid w:val="004F30B7"/>
    <w:rsid w:val="004F35AD"/>
    <w:rsid w:val="004F37C1"/>
    <w:rsid w:val="004F38AB"/>
    <w:rsid w:val="004F4DA3"/>
    <w:rsid w:val="004F53E9"/>
    <w:rsid w:val="004F631B"/>
    <w:rsid w:val="004F6322"/>
    <w:rsid w:val="004F659D"/>
    <w:rsid w:val="004F66A7"/>
    <w:rsid w:val="004F735E"/>
    <w:rsid w:val="00500B52"/>
    <w:rsid w:val="005011FB"/>
    <w:rsid w:val="0050268E"/>
    <w:rsid w:val="0050318E"/>
    <w:rsid w:val="00504512"/>
    <w:rsid w:val="00504D78"/>
    <w:rsid w:val="00505FD9"/>
    <w:rsid w:val="00506557"/>
    <w:rsid w:val="0050677A"/>
    <w:rsid w:val="00506849"/>
    <w:rsid w:val="00506D5C"/>
    <w:rsid w:val="00506E31"/>
    <w:rsid w:val="00507194"/>
    <w:rsid w:val="005078F8"/>
    <w:rsid w:val="005104E2"/>
    <w:rsid w:val="005108D8"/>
    <w:rsid w:val="00511392"/>
    <w:rsid w:val="005116F9"/>
    <w:rsid w:val="00511B0B"/>
    <w:rsid w:val="00511FFC"/>
    <w:rsid w:val="00512181"/>
    <w:rsid w:val="0051249C"/>
    <w:rsid w:val="00512811"/>
    <w:rsid w:val="00514531"/>
    <w:rsid w:val="005146A4"/>
    <w:rsid w:val="005153A7"/>
    <w:rsid w:val="00517F7E"/>
    <w:rsid w:val="00517FD4"/>
    <w:rsid w:val="00520DD3"/>
    <w:rsid w:val="005219CF"/>
    <w:rsid w:val="00522170"/>
    <w:rsid w:val="00522857"/>
    <w:rsid w:val="00522A95"/>
    <w:rsid w:val="005234AA"/>
    <w:rsid w:val="00523F63"/>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CCF"/>
    <w:rsid w:val="00537DB8"/>
    <w:rsid w:val="005408C3"/>
    <w:rsid w:val="00541033"/>
    <w:rsid w:val="00541DCD"/>
    <w:rsid w:val="0054206F"/>
    <w:rsid w:val="00542D12"/>
    <w:rsid w:val="00543B3A"/>
    <w:rsid w:val="00543E1E"/>
    <w:rsid w:val="00544849"/>
    <w:rsid w:val="00544A44"/>
    <w:rsid w:val="00544AC8"/>
    <w:rsid w:val="00545011"/>
    <w:rsid w:val="0054634A"/>
    <w:rsid w:val="005464F6"/>
    <w:rsid w:val="005465A6"/>
    <w:rsid w:val="00546970"/>
    <w:rsid w:val="00546D33"/>
    <w:rsid w:val="00546F3E"/>
    <w:rsid w:val="00547601"/>
    <w:rsid w:val="00547FF5"/>
    <w:rsid w:val="00551810"/>
    <w:rsid w:val="00553B33"/>
    <w:rsid w:val="00554164"/>
    <w:rsid w:val="0055446D"/>
    <w:rsid w:val="00554D8B"/>
    <w:rsid w:val="00554E19"/>
    <w:rsid w:val="00555048"/>
    <w:rsid w:val="00555A05"/>
    <w:rsid w:val="0055688F"/>
    <w:rsid w:val="005574AF"/>
    <w:rsid w:val="005577C0"/>
    <w:rsid w:val="00557FB7"/>
    <w:rsid w:val="005606BF"/>
    <w:rsid w:val="00560C31"/>
    <w:rsid w:val="0056121F"/>
    <w:rsid w:val="00563ABE"/>
    <w:rsid w:val="00563BB8"/>
    <w:rsid w:val="00563CA8"/>
    <w:rsid w:val="00563D67"/>
    <w:rsid w:val="00564FBF"/>
    <w:rsid w:val="00565DED"/>
    <w:rsid w:val="00566557"/>
    <w:rsid w:val="005666FA"/>
    <w:rsid w:val="00566EC0"/>
    <w:rsid w:val="0056778C"/>
    <w:rsid w:val="00567B3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679A"/>
    <w:rsid w:val="0057762F"/>
    <w:rsid w:val="0058172D"/>
    <w:rsid w:val="005817C9"/>
    <w:rsid w:val="00582561"/>
    <w:rsid w:val="00582809"/>
    <w:rsid w:val="00583F8C"/>
    <w:rsid w:val="00585C6A"/>
    <w:rsid w:val="00586023"/>
    <w:rsid w:val="0058638E"/>
    <w:rsid w:val="00586451"/>
    <w:rsid w:val="0058798C"/>
    <w:rsid w:val="005900FA"/>
    <w:rsid w:val="00590A17"/>
    <w:rsid w:val="00590BA4"/>
    <w:rsid w:val="00590F22"/>
    <w:rsid w:val="00590FB2"/>
    <w:rsid w:val="0059237B"/>
    <w:rsid w:val="00592B09"/>
    <w:rsid w:val="005932EB"/>
    <w:rsid w:val="00593521"/>
    <w:rsid w:val="005935A4"/>
    <w:rsid w:val="00593AE2"/>
    <w:rsid w:val="005948C2"/>
    <w:rsid w:val="0059588C"/>
    <w:rsid w:val="00595D45"/>
    <w:rsid w:val="00595D84"/>
    <w:rsid w:val="00595DCA"/>
    <w:rsid w:val="00595F77"/>
    <w:rsid w:val="00596121"/>
    <w:rsid w:val="00596E6C"/>
    <w:rsid w:val="0059779B"/>
    <w:rsid w:val="00597B77"/>
    <w:rsid w:val="005A0386"/>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27A"/>
    <w:rsid w:val="005A662D"/>
    <w:rsid w:val="005A6991"/>
    <w:rsid w:val="005A752F"/>
    <w:rsid w:val="005B0105"/>
    <w:rsid w:val="005B0595"/>
    <w:rsid w:val="005B0BA9"/>
    <w:rsid w:val="005B0BFE"/>
    <w:rsid w:val="005B0E9B"/>
    <w:rsid w:val="005B0EED"/>
    <w:rsid w:val="005B208E"/>
    <w:rsid w:val="005B35BD"/>
    <w:rsid w:val="005B35D7"/>
    <w:rsid w:val="005B392A"/>
    <w:rsid w:val="005B3AA3"/>
    <w:rsid w:val="005B3B9F"/>
    <w:rsid w:val="005B4C4E"/>
    <w:rsid w:val="005B4F4D"/>
    <w:rsid w:val="005B4F4E"/>
    <w:rsid w:val="005B5493"/>
    <w:rsid w:val="005B5511"/>
    <w:rsid w:val="005B576D"/>
    <w:rsid w:val="005B5EAF"/>
    <w:rsid w:val="005B673A"/>
    <w:rsid w:val="005B6972"/>
    <w:rsid w:val="005B6D71"/>
    <w:rsid w:val="005B6F83"/>
    <w:rsid w:val="005B7087"/>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A0"/>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033"/>
    <w:rsid w:val="005E53B7"/>
    <w:rsid w:val="005E5895"/>
    <w:rsid w:val="005E5B81"/>
    <w:rsid w:val="005E6492"/>
    <w:rsid w:val="005F025D"/>
    <w:rsid w:val="005F2CB1"/>
    <w:rsid w:val="005F2D31"/>
    <w:rsid w:val="005F3E78"/>
    <w:rsid w:val="005F40F1"/>
    <w:rsid w:val="005F4108"/>
    <w:rsid w:val="005F46A5"/>
    <w:rsid w:val="005F4932"/>
    <w:rsid w:val="005F589E"/>
    <w:rsid w:val="005F5C6B"/>
    <w:rsid w:val="005F5F41"/>
    <w:rsid w:val="005F618C"/>
    <w:rsid w:val="005F68AB"/>
    <w:rsid w:val="005F70BD"/>
    <w:rsid w:val="005F783A"/>
    <w:rsid w:val="005F7F27"/>
    <w:rsid w:val="0060064D"/>
    <w:rsid w:val="00600967"/>
    <w:rsid w:val="006017D2"/>
    <w:rsid w:val="00601F2D"/>
    <w:rsid w:val="0060251F"/>
    <w:rsid w:val="0060283C"/>
    <w:rsid w:val="00602CE8"/>
    <w:rsid w:val="00602EF6"/>
    <w:rsid w:val="00603A84"/>
    <w:rsid w:val="00604F14"/>
    <w:rsid w:val="00605289"/>
    <w:rsid w:val="00605346"/>
    <w:rsid w:val="006059C5"/>
    <w:rsid w:val="00606ECD"/>
    <w:rsid w:val="006074C1"/>
    <w:rsid w:val="0060764F"/>
    <w:rsid w:val="00610D28"/>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1EB"/>
    <w:rsid w:val="006264D1"/>
    <w:rsid w:val="00626579"/>
    <w:rsid w:val="006274A6"/>
    <w:rsid w:val="0062798D"/>
    <w:rsid w:val="00627DB8"/>
    <w:rsid w:val="00630001"/>
    <w:rsid w:val="0063044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0BD"/>
    <w:rsid w:val="00642735"/>
    <w:rsid w:val="006427F0"/>
    <w:rsid w:val="0064333C"/>
    <w:rsid w:val="00643475"/>
    <w:rsid w:val="0064396A"/>
    <w:rsid w:val="006439CE"/>
    <w:rsid w:val="00643AD5"/>
    <w:rsid w:val="00643CC6"/>
    <w:rsid w:val="00644123"/>
    <w:rsid w:val="00645482"/>
    <w:rsid w:val="00645C2B"/>
    <w:rsid w:val="00645D49"/>
    <w:rsid w:val="0064624E"/>
    <w:rsid w:val="0064668A"/>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56FEB"/>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4FD"/>
    <w:rsid w:val="006655EE"/>
    <w:rsid w:val="006673DE"/>
    <w:rsid w:val="00667EE7"/>
    <w:rsid w:val="00670922"/>
    <w:rsid w:val="00670BE1"/>
    <w:rsid w:val="00670E64"/>
    <w:rsid w:val="0067129B"/>
    <w:rsid w:val="00671DC9"/>
    <w:rsid w:val="00671E18"/>
    <w:rsid w:val="00671E79"/>
    <w:rsid w:val="0067218F"/>
    <w:rsid w:val="00673784"/>
    <w:rsid w:val="006737A8"/>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2B79"/>
    <w:rsid w:val="006A325E"/>
    <w:rsid w:val="006A3475"/>
    <w:rsid w:val="006A46FB"/>
    <w:rsid w:val="006A4DF1"/>
    <w:rsid w:val="006A52D5"/>
    <w:rsid w:val="006A586C"/>
    <w:rsid w:val="006A5E28"/>
    <w:rsid w:val="006A613C"/>
    <w:rsid w:val="006A6555"/>
    <w:rsid w:val="006A695A"/>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9D8"/>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C24"/>
    <w:rsid w:val="006D0EF3"/>
    <w:rsid w:val="006D139D"/>
    <w:rsid w:val="006D1544"/>
    <w:rsid w:val="006D305F"/>
    <w:rsid w:val="006D351A"/>
    <w:rsid w:val="006D4C5B"/>
    <w:rsid w:val="006D5CE4"/>
    <w:rsid w:val="006D5FB2"/>
    <w:rsid w:val="006D6046"/>
    <w:rsid w:val="006D6645"/>
    <w:rsid w:val="006D6F08"/>
    <w:rsid w:val="006D74BE"/>
    <w:rsid w:val="006D79AB"/>
    <w:rsid w:val="006D7A0F"/>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BCD"/>
    <w:rsid w:val="006E6E5E"/>
    <w:rsid w:val="006E7D3B"/>
    <w:rsid w:val="006F028F"/>
    <w:rsid w:val="006F0CF9"/>
    <w:rsid w:val="006F0D29"/>
    <w:rsid w:val="006F0E91"/>
    <w:rsid w:val="006F11B4"/>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E59"/>
    <w:rsid w:val="00710E81"/>
    <w:rsid w:val="0071157B"/>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27E37"/>
    <w:rsid w:val="00727ED3"/>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45F"/>
    <w:rsid w:val="00756F2A"/>
    <w:rsid w:val="007571E1"/>
    <w:rsid w:val="007575D7"/>
    <w:rsid w:val="00757F5E"/>
    <w:rsid w:val="007602E4"/>
    <w:rsid w:val="007604B2"/>
    <w:rsid w:val="00760C05"/>
    <w:rsid w:val="007619D7"/>
    <w:rsid w:val="007623FB"/>
    <w:rsid w:val="00762B76"/>
    <w:rsid w:val="00763B30"/>
    <w:rsid w:val="00764724"/>
    <w:rsid w:val="00765281"/>
    <w:rsid w:val="00766BAD"/>
    <w:rsid w:val="00766D86"/>
    <w:rsid w:val="00767348"/>
    <w:rsid w:val="00770099"/>
    <w:rsid w:val="00770226"/>
    <w:rsid w:val="00770E68"/>
    <w:rsid w:val="00771706"/>
    <w:rsid w:val="0077194A"/>
    <w:rsid w:val="00771AA0"/>
    <w:rsid w:val="0077213F"/>
    <w:rsid w:val="00772C20"/>
    <w:rsid w:val="00772C43"/>
    <w:rsid w:val="007731AF"/>
    <w:rsid w:val="007731FC"/>
    <w:rsid w:val="00773A5F"/>
    <w:rsid w:val="00773FB6"/>
    <w:rsid w:val="00774CC1"/>
    <w:rsid w:val="007750D5"/>
    <w:rsid w:val="007755F2"/>
    <w:rsid w:val="007756F8"/>
    <w:rsid w:val="00775856"/>
    <w:rsid w:val="007758EB"/>
    <w:rsid w:val="00776971"/>
    <w:rsid w:val="00776B09"/>
    <w:rsid w:val="007801CE"/>
    <w:rsid w:val="007808CF"/>
    <w:rsid w:val="007812F3"/>
    <w:rsid w:val="00781516"/>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373"/>
    <w:rsid w:val="007866D5"/>
    <w:rsid w:val="0078681B"/>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CC3"/>
    <w:rsid w:val="007A43A6"/>
    <w:rsid w:val="007A58A6"/>
    <w:rsid w:val="007A5EC1"/>
    <w:rsid w:val="007A5EED"/>
    <w:rsid w:val="007A61D2"/>
    <w:rsid w:val="007A6261"/>
    <w:rsid w:val="007A6495"/>
    <w:rsid w:val="007A6F2F"/>
    <w:rsid w:val="007A7053"/>
    <w:rsid w:val="007B29DB"/>
    <w:rsid w:val="007B3D2D"/>
    <w:rsid w:val="007B437F"/>
    <w:rsid w:val="007B485F"/>
    <w:rsid w:val="007B50AE"/>
    <w:rsid w:val="007B51DF"/>
    <w:rsid w:val="007B5B58"/>
    <w:rsid w:val="007B5C47"/>
    <w:rsid w:val="007B6B74"/>
    <w:rsid w:val="007B75D5"/>
    <w:rsid w:val="007B7875"/>
    <w:rsid w:val="007C0476"/>
    <w:rsid w:val="007C05DD"/>
    <w:rsid w:val="007C0C0C"/>
    <w:rsid w:val="007C13CB"/>
    <w:rsid w:val="007C19C1"/>
    <w:rsid w:val="007C22DA"/>
    <w:rsid w:val="007C28B9"/>
    <w:rsid w:val="007C2B96"/>
    <w:rsid w:val="007C2E46"/>
    <w:rsid w:val="007C3D18"/>
    <w:rsid w:val="007C459E"/>
    <w:rsid w:val="007C4B39"/>
    <w:rsid w:val="007C5ABD"/>
    <w:rsid w:val="007C60BF"/>
    <w:rsid w:val="007C61AB"/>
    <w:rsid w:val="007C6A07"/>
    <w:rsid w:val="007C75A1"/>
    <w:rsid w:val="007C77A5"/>
    <w:rsid w:val="007D0217"/>
    <w:rsid w:val="007D04E5"/>
    <w:rsid w:val="007D08CC"/>
    <w:rsid w:val="007D1E22"/>
    <w:rsid w:val="007D261C"/>
    <w:rsid w:val="007D27A7"/>
    <w:rsid w:val="007D28AC"/>
    <w:rsid w:val="007D389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6E8D"/>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48"/>
    <w:rsid w:val="00815979"/>
    <w:rsid w:val="0081598F"/>
    <w:rsid w:val="00816BA6"/>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473"/>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787"/>
    <w:rsid w:val="00846CB9"/>
    <w:rsid w:val="00846DF4"/>
    <w:rsid w:val="00846FE7"/>
    <w:rsid w:val="0084761A"/>
    <w:rsid w:val="00847D83"/>
    <w:rsid w:val="008500C9"/>
    <w:rsid w:val="00851238"/>
    <w:rsid w:val="00851C3F"/>
    <w:rsid w:val="008529CC"/>
    <w:rsid w:val="00854DF6"/>
    <w:rsid w:val="0085639A"/>
    <w:rsid w:val="00856476"/>
    <w:rsid w:val="0085648F"/>
    <w:rsid w:val="008567F9"/>
    <w:rsid w:val="008568F5"/>
    <w:rsid w:val="00856911"/>
    <w:rsid w:val="008569B3"/>
    <w:rsid w:val="00857C50"/>
    <w:rsid w:val="008601DF"/>
    <w:rsid w:val="0086099B"/>
    <w:rsid w:val="0086143D"/>
    <w:rsid w:val="00861B66"/>
    <w:rsid w:val="0086242F"/>
    <w:rsid w:val="00862B9A"/>
    <w:rsid w:val="00863537"/>
    <w:rsid w:val="00863992"/>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256"/>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1C1"/>
    <w:rsid w:val="008A3AE2"/>
    <w:rsid w:val="008A3C17"/>
    <w:rsid w:val="008A4275"/>
    <w:rsid w:val="008A44B8"/>
    <w:rsid w:val="008A4796"/>
    <w:rsid w:val="008A4944"/>
    <w:rsid w:val="008A4C51"/>
    <w:rsid w:val="008A4E29"/>
    <w:rsid w:val="008A4F62"/>
    <w:rsid w:val="008A51A8"/>
    <w:rsid w:val="008A547F"/>
    <w:rsid w:val="008A54C7"/>
    <w:rsid w:val="008A58C7"/>
    <w:rsid w:val="008A620C"/>
    <w:rsid w:val="008A646C"/>
    <w:rsid w:val="008A76D3"/>
    <w:rsid w:val="008A77D8"/>
    <w:rsid w:val="008B0483"/>
    <w:rsid w:val="008B120C"/>
    <w:rsid w:val="008B1607"/>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48A"/>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A13"/>
    <w:rsid w:val="00900CA0"/>
    <w:rsid w:val="009011DB"/>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CB2"/>
    <w:rsid w:val="00905E71"/>
    <w:rsid w:val="00906431"/>
    <w:rsid w:val="00906481"/>
    <w:rsid w:val="00906939"/>
    <w:rsid w:val="00906A8B"/>
    <w:rsid w:val="00906C12"/>
    <w:rsid w:val="00907F4E"/>
    <w:rsid w:val="00910033"/>
    <w:rsid w:val="00910219"/>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4A5"/>
    <w:rsid w:val="00920BF2"/>
    <w:rsid w:val="0092137F"/>
    <w:rsid w:val="00922010"/>
    <w:rsid w:val="0092265D"/>
    <w:rsid w:val="009226F0"/>
    <w:rsid w:val="0092270D"/>
    <w:rsid w:val="0092272E"/>
    <w:rsid w:val="00922846"/>
    <w:rsid w:val="009237EC"/>
    <w:rsid w:val="00923BD4"/>
    <w:rsid w:val="0092533B"/>
    <w:rsid w:val="0092560F"/>
    <w:rsid w:val="00925878"/>
    <w:rsid w:val="00925CBD"/>
    <w:rsid w:val="00927AAE"/>
    <w:rsid w:val="009317C2"/>
    <w:rsid w:val="00931BD9"/>
    <w:rsid w:val="00932130"/>
    <w:rsid w:val="00932952"/>
    <w:rsid w:val="00933367"/>
    <w:rsid w:val="00933E80"/>
    <w:rsid w:val="00934396"/>
    <w:rsid w:val="009349BB"/>
    <w:rsid w:val="00935A7F"/>
    <w:rsid w:val="00940654"/>
    <w:rsid w:val="00940C00"/>
    <w:rsid w:val="00940E93"/>
    <w:rsid w:val="00941636"/>
    <w:rsid w:val="00942743"/>
    <w:rsid w:val="00942D57"/>
    <w:rsid w:val="009433F1"/>
    <w:rsid w:val="009436AF"/>
    <w:rsid w:val="00943742"/>
    <w:rsid w:val="00943A35"/>
    <w:rsid w:val="00943F13"/>
    <w:rsid w:val="0094403B"/>
    <w:rsid w:val="00944A5E"/>
    <w:rsid w:val="0094503B"/>
    <w:rsid w:val="009455CF"/>
    <w:rsid w:val="00945630"/>
    <w:rsid w:val="00945C05"/>
    <w:rsid w:val="00946815"/>
    <w:rsid w:val="00946945"/>
    <w:rsid w:val="00947713"/>
    <w:rsid w:val="0094782B"/>
    <w:rsid w:val="00947CC8"/>
    <w:rsid w:val="00947D62"/>
    <w:rsid w:val="0095092C"/>
    <w:rsid w:val="00950A3D"/>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10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C8"/>
    <w:rsid w:val="009A24C8"/>
    <w:rsid w:val="009A252F"/>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BF5"/>
    <w:rsid w:val="009B4DF4"/>
    <w:rsid w:val="009B4E5C"/>
    <w:rsid w:val="009B564E"/>
    <w:rsid w:val="009B63E2"/>
    <w:rsid w:val="009B6662"/>
    <w:rsid w:val="009B6C59"/>
    <w:rsid w:val="009B6F63"/>
    <w:rsid w:val="009B6F97"/>
    <w:rsid w:val="009B7AA5"/>
    <w:rsid w:val="009B7ADC"/>
    <w:rsid w:val="009B7B75"/>
    <w:rsid w:val="009B7E87"/>
    <w:rsid w:val="009C0587"/>
    <w:rsid w:val="009C1D45"/>
    <w:rsid w:val="009C273D"/>
    <w:rsid w:val="009C2DAB"/>
    <w:rsid w:val="009C30B2"/>
    <w:rsid w:val="009C403E"/>
    <w:rsid w:val="009C48FA"/>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0C5"/>
    <w:rsid w:val="009D492B"/>
    <w:rsid w:val="009D4D49"/>
    <w:rsid w:val="009D4F5A"/>
    <w:rsid w:val="009D4FF0"/>
    <w:rsid w:val="009D5262"/>
    <w:rsid w:val="009D5BB6"/>
    <w:rsid w:val="009D62ED"/>
    <w:rsid w:val="009D67C7"/>
    <w:rsid w:val="009D703C"/>
    <w:rsid w:val="009D718F"/>
    <w:rsid w:val="009D71A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6E9E"/>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2EF1"/>
    <w:rsid w:val="00A2351A"/>
    <w:rsid w:val="00A23DFC"/>
    <w:rsid w:val="00A23F25"/>
    <w:rsid w:val="00A24349"/>
    <w:rsid w:val="00A24EAC"/>
    <w:rsid w:val="00A253A7"/>
    <w:rsid w:val="00A25759"/>
    <w:rsid w:val="00A264A9"/>
    <w:rsid w:val="00A2663B"/>
    <w:rsid w:val="00A26849"/>
    <w:rsid w:val="00A269B0"/>
    <w:rsid w:val="00A27785"/>
    <w:rsid w:val="00A30187"/>
    <w:rsid w:val="00A30C0E"/>
    <w:rsid w:val="00A319C8"/>
    <w:rsid w:val="00A32EA7"/>
    <w:rsid w:val="00A33041"/>
    <w:rsid w:val="00A33EF5"/>
    <w:rsid w:val="00A34314"/>
    <w:rsid w:val="00A3448A"/>
    <w:rsid w:val="00A35160"/>
    <w:rsid w:val="00A35290"/>
    <w:rsid w:val="00A35469"/>
    <w:rsid w:val="00A35CA7"/>
    <w:rsid w:val="00A35D03"/>
    <w:rsid w:val="00A36297"/>
    <w:rsid w:val="00A36EAD"/>
    <w:rsid w:val="00A3755F"/>
    <w:rsid w:val="00A37E7B"/>
    <w:rsid w:val="00A405DC"/>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304"/>
    <w:rsid w:val="00A71B99"/>
    <w:rsid w:val="00A71E0A"/>
    <w:rsid w:val="00A7246D"/>
    <w:rsid w:val="00A72E81"/>
    <w:rsid w:val="00A73989"/>
    <w:rsid w:val="00A739D0"/>
    <w:rsid w:val="00A73D7E"/>
    <w:rsid w:val="00A746CE"/>
    <w:rsid w:val="00A74F7D"/>
    <w:rsid w:val="00A754EE"/>
    <w:rsid w:val="00A761D4"/>
    <w:rsid w:val="00A76A81"/>
    <w:rsid w:val="00A773F0"/>
    <w:rsid w:val="00A776B4"/>
    <w:rsid w:val="00A77EC4"/>
    <w:rsid w:val="00A80633"/>
    <w:rsid w:val="00A81391"/>
    <w:rsid w:val="00A83B47"/>
    <w:rsid w:val="00A8445F"/>
    <w:rsid w:val="00A852ED"/>
    <w:rsid w:val="00A8531C"/>
    <w:rsid w:val="00A85A38"/>
    <w:rsid w:val="00A85D63"/>
    <w:rsid w:val="00A8682F"/>
    <w:rsid w:val="00A8722D"/>
    <w:rsid w:val="00A877A9"/>
    <w:rsid w:val="00A902AB"/>
    <w:rsid w:val="00A91F23"/>
    <w:rsid w:val="00A920C7"/>
    <w:rsid w:val="00A92879"/>
    <w:rsid w:val="00A92D67"/>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4B2"/>
    <w:rsid w:val="00AB4AB8"/>
    <w:rsid w:val="00AB4BAA"/>
    <w:rsid w:val="00AB5469"/>
    <w:rsid w:val="00AB5C70"/>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60B"/>
    <w:rsid w:val="00AE7707"/>
    <w:rsid w:val="00AF1C5D"/>
    <w:rsid w:val="00AF1E22"/>
    <w:rsid w:val="00AF2547"/>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3C9A"/>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091"/>
    <w:rsid w:val="00B223A0"/>
    <w:rsid w:val="00B22634"/>
    <w:rsid w:val="00B231A3"/>
    <w:rsid w:val="00B2348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980"/>
    <w:rsid w:val="00B30D68"/>
    <w:rsid w:val="00B318DF"/>
    <w:rsid w:val="00B31A5E"/>
    <w:rsid w:val="00B32210"/>
    <w:rsid w:val="00B3262E"/>
    <w:rsid w:val="00B32BC1"/>
    <w:rsid w:val="00B337BC"/>
    <w:rsid w:val="00B34A46"/>
    <w:rsid w:val="00B35997"/>
    <w:rsid w:val="00B36F25"/>
    <w:rsid w:val="00B36F3A"/>
    <w:rsid w:val="00B372AA"/>
    <w:rsid w:val="00B40445"/>
    <w:rsid w:val="00B41439"/>
    <w:rsid w:val="00B41888"/>
    <w:rsid w:val="00B43FCF"/>
    <w:rsid w:val="00B44511"/>
    <w:rsid w:val="00B44A42"/>
    <w:rsid w:val="00B44B37"/>
    <w:rsid w:val="00B45A52"/>
    <w:rsid w:val="00B46175"/>
    <w:rsid w:val="00B46B3E"/>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13E0"/>
    <w:rsid w:val="00B62BEF"/>
    <w:rsid w:val="00B63658"/>
    <w:rsid w:val="00B63B96"/>
    <w:rsid w:val="00B63CEF"/>
    <w:rsid w:val="00B64A5E"/>
    <w:rsid w:val="00B66456"/>
    <w:rsid w:val="00B664C7"/>
    <w:rsid w:val="00B66F4E"/>
    <w:rsid w:val="00B7019D"/>
    <w:rsid w:val="00B71154"/>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60A1"/>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B2F"/>
    <w:rsid w:val="00BA70BB"/>
    <w:rsid w:val="00BA76E0"/>
    <w:rsid w:val="00BB0A24"/>
    <w:rsid w:val="00BB0DE4"/>
    <w:rsid w:val="00BB1B23"/>
    <w:rsid w:val="00BB21B4"/>
    <w:rsid w:val="00BB2863"/>
    <w:rsid w:val="00BB2A25"/>
    <w:rsid w:val="00BB2B8E"/>
    <w:rsid w:val="00BB2BED"/>
    <w:rsid w:val="00BB2DB9"/>
    <w:rsid w:val="00BB30F3"/>
    <w:rsid w:val="00BB3C40"/>
    <w:rsid w:val="00BB42CA"/>
    <w:rsid w:val="00BB6BE1"/>
    <w:rsid w:val="00BB6E21"/>
    <w:rsid w:val="00BB703C"/>
    <w:rsid w:val="00BC0979"/>
    <w:rsid w:val="00BC0BC7"/>
    <w:rsid w:val="00BC0CE6"/>
    <w:rsid w:val="00BC0F31"/>
    <w:rsid w:val="00BC0F5B"/>
    <w:rsid w:val="00BC0FC0"/>
    <w:rsid w:val="00BC0FDC"/>
    <w:rsid w:val="00BC1353"/>
    <w:rsid w:val="00BC1A21"/>
    <w:rsid w:val="00BC4D2E"/>
    <w:rsid w:val="00BC4E54"/>
    <w:rsid w:val="00BC6B60"/>
    <w:rsid w:val="00BC7160"/>
    <w:rsid w:val="00BC74D1"/>
    <w:rsid w:val="00BD0073"/>
    <w:rsid w:val="00BD100A"/>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01E"/>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038"/>
    <w:rsid w:val="00C13962"/>
    <w:rsid w:val="00C14D4B"/>
    <w:rsid w:val="00C154BB"/>
    <w:rsid w:val="00C15D1A"/>
    <w:rsid w:val="00C1608A"/>
    <w:rsid w:val="00C16757"/>
    <w:rsid w:val="00C17316"/>
    <w:rsid w:val="00C20A21"/>
    <w:rsid w:val="00C226CD"/>
    <w:rsid w:val="00C237FC"/>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4DDD"/>
    <w:rsid w:val="00C45739"/>
    <w:rsid w:val="00C45F08"/>
    <w:rsid w:val="00C46B7B"/>
    <w:rsid w:val="00C500B5"/>
    <w:rsid w:val="00C5010D"/>
    <w:rsid w:val="00C5097D"/>
    <w:rsid w:val="00C5269D"/>
    <w:rsid w:val="00C52B72"/>
    <w:rsid w:val="00C537C2"/>
    <w:rsid w:val="00C53AD2"/>
    <w:rsid w:val="00C53B67"/>
    <w:rsid w:val="00C53FA7"/>
    <w:rsid w:val="00C54995"/>
    <w:rsid w:val="00C54D41"/>
    <w:rsid w:val="00C55464"/>
    <w:rsid w:val="00C555EF"/>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B44"/>
    <w:rsid w:val="00C70D2F"/>
    <w:rsid w:val="00C728F3"/>
    <w:rsid w:val="00C72EF4"/>
    <w:rsid w:val="00C7412A"/>
    <w:rsid w:val="00C754E8"/>
    <w:rsid w:val="00C755E3"/>
    <w:rsid w:val="00C75C81"/>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6F92"/>
    <w:rsid w:val="00C87AD6"/>
    <w:rsid w:val="00C87B8F"/>
    <w:rsid w:val="00C9027A"/>
    <w:rsid w:val="00C9068E"/>
    <w:rsid w:val="00C90B1C"/>
    <w:rsid w:val="00C91176"/>
    <w:rsid w:val="00C9159A"/>
    <w:rsid w:val="00C929F7"/>
    <w:rsid w:val="00C93490"/>
    <w:rsid w:val="00C93605"/>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BA9"/>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C4F"/>
    <w:rsid w:val="00D04EAA"/>
    <w:rsid w:val="00D05A48"/>
    <w:rsid w:val="00D0634C"/>
    <w:rsid w:val="00D065FF"/>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D00"/>
    <w:rsid w:val="00D13E4E"/>
    <w:rsid w:val="00D1413F"/>
    <w:rsid w:val="00D143C5"/>
    <w:rsid w:val="00D14672"/>
    <w:rsid w:val="00D14973"/>
    <w:rsid w:val="00D149FA"/>
    <w:rsid w:val="00D14DCC"/>
    <w:rsid w:val="00D14E15"/>
    <w:rsid w:val="00D14F42"/>
    <w:rsid w:val="00D15D68"/>
    <w:rsid w:val="00D15F9B"/>
    <w:rsid w:val="00D16579"/>
    <w:rsid w:val="00D16B9D"/>
    <w:rsid w:val="00D20A27"/>
    <w:rsid w:val="00D20C89"/>
    <w:rsid w:val="00D212E2"/>
    <w:rsid w:val="00D21443"/>
    <w:rsid w:val="00D235FD"/>
    <w:rsid w:val="00D239A7"/>
    <w:rsid w:val="00D23F47"/>
    <w:rsid w:val="00D248DC"/>
    <w:rsid w:val="00D24B5D"/>
    <w:rsid w:val="00D25297"/>
    <w:rsid w:val="00D25F93"/>
    <w:rsid w:val="00D26302"/>
    <w:rsid w:val="00D26C60"/>
    <w:rsid w:val="00D26F4D"/>
    <w:rsid w:val="00D27938"/>
    <w:rsid w:val="00D27BE2"/>
    <w:rsid w:val="00D27DA6"/>
    <w:rsid w:val="00D3122B"/>
    <w:rsid w:val="00D32001"/>
    <w:rsid w:val="00D32390"/>
    <w:rsid w:val="00D324BC"/>
    <w:rsid w:val="00D32F1F"/>
    <w:rsid w:val="00D33673"/>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E6F"/>
    <w:rsid w:val="00D4526B"/>
    <w:rsid w:val="00D4730B"/>
    <w:rsid w:val="00D47486"/>
    <w:rsid w:val="00D47DFC"/>
    <w:rsid w:val="00D5019F"/>
    <w:rsid w:val="00D50B5C"/>
    <w:rsid w:val="00D50E90"/>
    <w:rsid w:val="00D5198F"/>
    <w:rsid w:val="00D52010"/>
    <w:rsid w:val="00D52157"/>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414"/>
    <w:rsid w:val="00D576CA"/>
    <w:rsid w:val="00D57FA3"/>
    <w:rsid w:val="00D60ECA"/>
    <w:rsid w:val="00D61AF5"/>
    <w:rsid w:val="00D61E32"/>
    <w:rsid w:val="00D62095"/>
    <w:rsid w:val="00D63D1A"/>
    <w:rsid w:val="00D64B69"/>
    <w:rsid w:val="00D652B5"/>
    <w:rsid w:val="00D657F4"/>
    <w:rsid w:val="00D65966"/>
    <w:rsid w:val="00D65C07"/>
    <w:rsid w:val="00D6635E"/>
    <w:rsid w:val="00D66499"/>
    <w:rsid w:val="00D66C43"/>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1BB"/>
    <w:rsid w:val="00D81291"/>
    <w:rsid w:val="00D823C6"/>
    <w:rsid w:val="00D83480"/>
    <w:rsid w:val="00D83497"/>
    <w:rsid w:val="00D84E2F"/>
    <w:rsid w:val="00D8561D"/>
    <w:rsid w:val="00D85D70"/>
    <w:rsid w:val="00D86EA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078"/>
    <w:rsid w:val="00DA64C6"/>
    <w:rsid w:val="00DA6990"/>
    <w:rsid w:val="00DA70FE"/>
    <w:rsid w:val="00DA716E"/>
    <w:rsid w:val="00DB0292"/>
    <w:rsid w:val="00DB102D"/>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817"/>
    <w:rsid w:val="00DC5E99"/>
    <w:rsid w:val="00DC5FB3"/>
    <w:rsid w:val="00DC6129"/>
    <w:rsid w:val="00DC631A"/>
    <w:rsid w:val="00DC6DC7"/>
    <w:rsid w:val="00DC7666"/>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5C6A"/>
    <w:rsid w:val="00E16C70"/>
    <w:rsid w:val="00E17A3B"/>
    <w:rsid w:val="00E17CA0"/>
    <w:rsid w:val="00E17FA2"/>
    <w:rsid w:val="00E20025"/>
    <w:rsid w:val="00E2063D"/>
    <w:rsid w:val="00E20E07"/>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4E7F"/>
    <w:rsid w:val="00E3526B"/>
    <w:rsid w:val="00E364CC"/>
    <w:rsid w:val="00E3723A"/>
    <w:rsid w:val="00E37553"/>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ACE"/>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549"/>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392"/>
    <w:rsid w:val="00EC4436"/>
    <w:rsid w:val="00EC4696"/>
    <w:rsid w:val="00EC5653"/>
    <w:rsid w:val="00EC5A8C"/>
    <w:rsid w:val="00EC5D24"/>
    <w:rsid w:val="00EC60AE"/>
    <w:rsid w:val="00EC61BC"/>
    <w:rsid w:val="00EC71CE"/>
    <w:rsid w:val="00EC7858"/>
    <w:rsid w:val="00ED00DD"/>
    <w:rsid w:val="00ED1006"/>
    <w:rsid w:val="00ED2650"/>
    <w:rsid w:val="00ED2A60"/>
    <w:rsid w:val="00ED3808"/>
    <w:rsid w:val="00ED3D65"/>
    <w:rsid w:val="00ED454D"/>
    <w:rsid w:val="00ED4AFA"/>
    <w:rsid w:val="00ED4CBC"/>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10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615"/>
    <w:rsid w:val="00F06C67"/>
    <w:rsid w:val="00F06CB0"/>
    <w:rsid w:val="00F06DFD"/>
    <w:rsid w:val="00F071D1"/>
    <w:rsid w:val="00F07533"/>
    <w:rsid w:val="00F10141"/>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6B"/>
    <w:rsid w:val="00F168FA"/>
    <w:rsid w:val="00F16A6F"/>
    <w:rsid w:val="00F16F27"/>
    <w:rsid w:val="00F16F51"/>
    <w:rsid w:val="00F17155"/>
    <w:rsid w:val="00F1733E"/>
    <w:rsid w:val="00F209B7"/>
    <w:rsid w:val="00F20FAC"/>
    <w:rsid w:val="00F21135"/>
    <w:rsid w:val="00F21A9B"/>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39C"/>
    <w:rsid w:val="00F364EC"/>
    <w:rsid w:val="00F36E1A"/>
    <w:rsid w:val="00F376AF"/>
    <w:rsid w:val="00F3773E"/>
    <w:rsid w:val="00F37B2A"/>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2D"/>
    <w:rsid w:val="00F64DC0"/>
    <w:rsid w:val="00F651BE"/>
    <w:rsid w:val="00F65F27"/>
    <w:rsid w:val="00F67E37"/>
    <w:rsid w:val="00F67F53"/>
    <w:rsid w:val="00F70104"/>
    <w:rsid w:val="00F703BE"/>
    <w:rsid w:val="00F71F42"/>
    <w:rsid w:val="00F71F69"/>
    <w:rsid w:val="00F72B72"/>
    <w:rsid w:val="00F73595"/>
    <w:rsid w:val="00F745E4"/>
    <w:rsid w:val="00F74BB9"/>
    <w:rsid w:val="00F75582"/>
    <w:rsid w:val="00F755A8"/>
    <w:rsid w:val="00F75791"/>
    <w:rsid w:val="00F75A12"/>
    <w:rsid w:val="00F75AB4"/>
    <w:rsid w:val="00F76EFA"/>
    <w:rsid w:val="00F771F2"/>
    <w:rsid w:val="00F7768C"/>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D13"/>
    <w:rsid w:val="00F95583"/>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4F"/>
    <w:rsid w:val="00FB3775"/>
    <w:rsid w:val="00FB3864"/>
    <w:rsid w:val="00FB38AE"/>
    <w:rsid w:val="00FB3CA6"/>
    <w:rsid w:val="00FB413D"/>
    <w:rsid w:val="00FB4C80"/>
    <w:rsid w:val="00FB5944"/>
    <w:rsid w:val="00FB5AE1"/>
    <w:rsid w:val="00FB6087"/>
    <w:rsid w:val="00FB6BA8"/>
    <w:rsid w:val="00FB7389"/>
    <w:rsid w:val="00FC17EA"/>
    <w:rsid w:val="00FC186B"/>
    <w:rsid w:val="00FC1DCB"/>
    <w:rsid w:val="00FC2019"/>
    <w:rsid w:val="00FC2E17"/>
    <w:rsid w:val="00FC3355"/>
    <w:rsid w:val="00FC3821"/>
    <w:rsid w:val="00FC4002"/>
    <w:rsid w:val="00FC4B11"/>
    <w:rsid w:val="00FC4B8F"/>
    <w:rsid w:val="00FC58D4"/>
    <w:rsid w:val="00FC5A27"/>
    <w:rsid w:val="00FC5DE8"/>
    <w:rsid w:val="00FC5E13"/>
    <w:rsid w:val="00FC6469"/>
    <w:rsid w:val="00FC6D90"/>
    <w:rsid w:val="00FC7349"/>
    <w:rsid w:val="00FC7429"/>
    <w:rsid w:val="00FC7610"/>
    <w:rsid w:val="00FD07F6"/>
    <w:rsid w:val="00FD096B"/>
    <w:rsid w:val="00FD0F09"/>
    <w:rsid w:val="00FD1872"/>
    <w:rsid w:val="00FD1EC8"/>
    <w:rsid w:val="00FD29FC"/>
    <w:rsid w:val="00FD2E88"/>
    <w:rsid w:val="00FD3B87"/>
    <w:rsid w:val="00FD4578"/>
    <w:rsid w:val="00FD47ED"/>
    <w:rsid w:val="00FD4BB6"/>
    <w:rsid w:val="00FD5652"/>
    <w:rsid w:val="00FD710F"/>
    <w:rsid w:val="00FD74DB"/>
    <w:rsid w:val="00FD75E6"/>
    <w:rsid w:val="00FD7660"/>
    <w:rsid w:val="00FD7894"/>
    <w:rsid w:val="00FD7BE1"/>
    <w:rsid w:val="00FD7F64"/>
    <w:rsid w:val="00FE0490"/>
    <w:rsid w:val="00FE0655"/>
    <w:rsid w:val="00FE1ECF"/>
    <w:rsid w:val="00FE1F53"/>
    <w:rsid w:val="00FE220A"/>
    <w:rsid w:val="00FE2365"/>
    <w:rsid w:val="00FE32C1"/>
    <w:rsid w:val="00FE37D0"/>
    <w:rsid w:val="00FE3A79"/>
    <w:rsid w:val="00FE3C4D"/>
    <w:rsid w:val="00FE48EB"/>
    <w:rsid w:val="00FE4C7B"/>
    <w:rsid w:val="00FE4D7E"/>
    <w:rsid w:val="00FE5659"/>
    <w:rsid w:val="00FE57B9"/>
    <w:rsid w:val="00FE67E0"/>
    <w:rsid w:val="00FE6B82"/>
    <w:rsid w:val="00FE722C"/>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BC7"/>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71AF"/>
    <w:pPr>
      <w:spacing w:after="160" w:line="259" w:lineRule="auto"/>
    </w:pPr>
    <w:rPr>
      <w:rFonts w:cstheme="minorBidi"/>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74256"/>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87425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7425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874256"/>
    <w:pPr>
      <w:numPr>
        <w:ilvl w:val="3"/>
      </w:numPr>
      <w:outlineLvl w:val="3"/>
    </w:pPr>
    <w:rPr>
      <w:sz w:val="24"/>
      <w:szCs w:val="24"/>
    </w:rPr>
  </w:style>
  <w:style w:type="paragraph" w:styleId="Heading5">
    <w:name w:val="heading 5"/>
    <w:basedOn w:val="Heading4"/>
    <w:next w:val="Normal"/>
    <w:link w:val="Heading5Char"/>
    <w:qFormat/>
    <w:rsid w:val="00874256"/>
    <w:pPr>
      <w:numPr>
        <w:ilvl w:val="4"/>
      </w:numPr>
      <w:outlineLvl w:val="4"/>
    </w:pPr>
    <w:rPr>
      <w:sz w:val="22"/>
      <w:szCs w:val="22"/>
    </w:rPr>
  </w:style>
  <w:style w:type="paragraph" w:styleId="Heading6">
    <w:name w:val="heading 6"/>
    <w:basedOn w:val="Normal"/>
    <w:next w:val="Normal"/>
    <w:link w:val="Heading6Char"/>
    <w:qFormat/>
    <w:rsid w:val="00874256"/>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874256"/>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874256"/>
    <w:pPr>
      <w:numPr>
        <w:ilvl w:val="7"/>
      </w:numPr>
      <w:outlineLvl w:val="7"/>
    </w:pPr>
  </w:style>
  <w:style w:type="paragraph" w:styleId="Heading9">
    <w:name w:val="heading 9"/>
    <w:basedOn w:val="Heading8"/>
    <w:next w:val="Normal"/>
    <w:link w:val="Heading9Char"/>
    <w:qFormat/>
    <w:rsid w:val="00874256"/>
    <w:pPr>
      <w:numPr>
        <w:ilvl w:val="8"/>
      </w:numPr>
      <w:outlineLvl w:val="8"/>
    </w:pPr>
  </w:style>
  <w:style w:type="character" w:default="1" w:styleId="DefaultParagraphFont">
    <w:name w:val="Default Paragraph Font"/>
    <w:uiPriority w:val="1"/>
    <w:semiHidden/>
    <w:unhideWhenUsed/>
    <w:rsid w:val="009D71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71A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link w:val="CaptionChar"/>
    <w:qFormat/>
    <w:rsid w:val="00874256"/>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74256"/>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874256"/>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874256"/>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874256"/>
    <w:rPr>
      <w:rFonts w:ascii="Arial" w:hAnsi="Arial"/>
      <w:sz w:val="32"/>
      <w:szCs w:val="32"/>
      <w:lang w:val="en-GB" w:eastAsia="zh-CN"/>
    </w:rPr>
  </w:style>
  <w:style w:type="paragraph" w:styleId="ListParagraph">
    <w:name w:val="List Paragraph"/>
    <w:basedOn w:val="Normal"/>
    <w:uiPriority w:val="34"/>
    <w:qFormat/>
    <w:rsid w:val="00874256"/>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874256"/>
    <w:pPr>
      <w:spacing w:before="40"/>
    </w:pPr>
    <w:rPr>
      <w:rFonts w:ascii="Arial" w:eastAsia="MS Mincho" w:hAnsi="Arial"/>
      <w:i/>
      <w:sz w:val="18"/>
      <w:szCs w:val="24"/>
      <w:lang w:eastAsia="en-GB"/>
    </w:rPr>
  </w:style>
  <w:style w:type="character" w:customStyle="1" w:styleId="CommentsChar">
    <w:name w:val="Comments Char"/>
    <w:link w:val="Comments"/>
    <w:rsid w:val="00874256"/>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874256"/>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874256"/>
    <w:rPr>
      <w:rFonts w:ascii="Arial" w:eastAsia="MS Mincho" w:hAnsi="Arial"/>
      <w:sz w:val="20"/>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4256"/>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4256"/>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874256"/>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4256"/>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character" w:customStyle="1" w:styleId="CaptionChar">
    <w:name w:val="Caption Char"/>
    <w:aliases w:val="cap Char1,cap Char Char"/>
    <w:basedOn w:val="DefaultParagraphFont"/>
    <w:link w:val="Caption"/>
    <w:rsid w:val="001A659D"/>
    <w:rPr>
      <w:rFonts w:asciiTheme="minorHAnsi" w:hAnsiTheme="minorHAnsi"/>
      <w:b/>
      <w:bCs/>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74256"/>
    <w:rPr>
      <w:rFonts w:ascii="Arial"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4256"/>
    <w:rPr>
      <w:rFonts w:ascii="Arial" w:hAnsi="Arial"/>
      <w:sz w:val="24"/>
      <w:szCs w:val="24"/>
      <w:lang w:val="en-GB" w:eastAsia="zh-CN"/>
    </w:rPr>
  </w:style>
  <w:style w:type="character" w:customStyle="1" w:styleId="Heading5Char">
    <w:name w:val="Heading 5 Char"/>
    <w:basedOn w:val="DefaultParagraphFont"/>
    <w:link w:val="Heading5"/>
    <w:rsid w:val="00874256"/>
    <w:rPr>
      <w:rFonts w:ascii="Arial" w:hAnsi="Arial"/>
      <w:lang w:val="en-GB" w:eastAsia="zh-CN"/>
    </w:rPr>
  </w:style>
  <w:style w:type="character" w:customStyle="1" w:styleId="Heading6Char">
    <w:name w:val="Heading 6 Char"/>
    <w:basedOn w:val="DefaultParagraphFont"/>
    <w:link w:val="Heading6"/>
    <w:rsid w:val="00874256"/>
    <w:rPr>
      <w:rFonts w:ascii="Arial" w:hAnsi="Arial" w:cs="Arial"/>
      <w:szCs w:val="20"/>
    </w:rPr>
  </w:style>
  <w:style w:type="character" w:customStyle="1" w:styleId="Heading7Char">
    <w:name w:val="Heading 7 Char"/>
    <w:basedOn w:val="DefaultParagraphFont"/>
    <w:link w:val="Heading7"/>
    <w:rsid w:val="00874256"/>
    <w:rPr>
      <w:rFonts w:ascii="Arial" w:hAnsi="Arial" w:cs="Arial"/>
      <w:szCs w:val="20"/>
    </w:rPr>
  </w:style>
  <w:style w:type="character" w:customStyle="1" w:styleId="Heading8Char">
    <w:name w:val="Heading 8 Char"/>
    <w:basedOn w:val="DefaultParagraphFont"/>
    <w:link w:val="Heading8"/>
    <w:rsid w:val="00874256"/>
    <w:rPr>
      <w:rFonts w:ascii="Arial" w:hAnsi="Arial" w:cs="Arial"/>
      <w:szCs w:val="20"/>
    </w:rPr>
  </w:style>
  <w:style w:type="character" w:customStyle="1" w:styleId="Heading9Char">
    <w:name w:val="Heading 9 Char"/>
    <w:basedOn w:val="DefaultParagraphFont"/>
    <w:link w:val="Heading9"/>
    <w:rsid w:val="00874256"/>
    <w:rPr>
      <w:rFonts w:ascii="Arial" w:hAnsi="Arial" w:cs="Arial"/>
      <w:szCs w:val="20"/>
    </w:rPr>
  </w:style>
  <w:style w:type="character" w:customStyle="1" w:styleId="TALChar">
    <w:name w:val="TAL Char"/>
    <w:qFormat/>
    <w:rsid w:val="005B7087"/>
    <w:rPr>
      <w:rFonts w:ascii="Arial" w:hAnsi="Arial"/>
      <w:sz w:val="18"/>
      <w:lang w:val="en-GB" w:eastAsia="en-US"/>
    </w:rPr>
  </w:style>
  <w:style w:type="paragraph" w:customStyle="1" w:styleId="Obs">
    <w:name w:val="Obs"/>
    <w:basedOn w:val="Normal"/>
    <w:link w:val="ObsChar"/>
    <w:qFormat/>
    <w:rsid w:val="0057679A"/>
    <w:rPr>
      <w:rFonts w:eastAsia="MS Mincho"/>
      <w:lang w:eastAsia="ja-JP"/>
    </w:rPr>
  </w:style>
  <w:style w:type="character" w:customStyle="1" w:styleId="ObsChar">
    <w:name w:val="Obs Char"/>
    <w:basedOn w:val="DefaultParagraphFont"/>
    <w:link w:val="Obs"/>
    <w:rsid w:val="0057679A"/>
    <w:rPr>
      <w:rFonts w:eastAsia="MS Mincho" w:cstheme="minorBidi"/>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177450">
      <w:bodyDiv w:val="1"/>
      <w:marLeft w:val="0"/>
      <w:marRight w:val="0"/>
      <w:marTop w:val="0"/>
      <w:marBottom w:val="0"/>
      <w:divBdr>
        <w:top w:val="none" w:sz="0" w:space="0" w:color="auto"/>
        <w:left w:val="none" w:sz="0" w:space="0" w:color="auto"/>
        <w:bottom w:val="none" w:sz="0" w:space="0" w:color="auto"/>
        <w:right w:val="none" w:sz="0" w:space="0" w:color="auto"/>
      </w:divBdr>
      <w:divsChild>
        <w:div w:id="718751283">
          <w:marLeft w:val="1800"/>
          <w:marRight w:val="0"/>
          <w:marTop w:val="100"/>
          <w:marBottom w:val="0"/>
          <w:divBdr>
            <w:top w:val="none" w:sz="0" w:space="0" w:color="auto"/>
            <w:left w:val="none" w:sz="0" w:space="0" w:color="auto"/>
            <w:bottom w:val="none" w:sz="0" w:space="0" w:color="auto"/>
            <w:right w:val="none" w:sz="0" w:space="0" w:color="auto"/>
          </w:divBdr>
        </w:div>
        <w:div w:id="781532965">
          <w:marLeft w:val="3960"/>
          <w:marRight w:val="0"/>
          <w:marTop w:val="100"/>
          <w:marBottom w:val="0"/>
          <w:divBdr>
            <w:top w:val="none" w:sz="0" w:space="0" w:color="auto"/>
            <w:left w:val="none" w:sz="0" w:space="0" w:color="auto"/>
            <w:bottom w:val="none" w:sz="0" w:space="0" w:color="auto"/>
            <w:right w:val="none" w:sz="0" w:space="0" w:color="auto"/>
          </w:divBdr>
        </w:div>
        <w:div w:id="815146890">
          <w:marLeft w:val="360"/>
          <w:marRight w:val="0"/>
          <w:marTop w:val="200"/>
          <w:marBottom w:val="0"/>
          <w:divBdr>
            <w:top w:val="none" w:sz="0" w:space="0" w:color="auto"/>
            <w:left w:val="none" w:sz="0" w:space="0" w:color="auto"/>
            <w:bottom w:val="none" w:sz="0" w:space="0" w:color="auto"/>
            <w:right w:val="none" w:sz="0" w:space="0" w:color="auto"/>
          </w:divBdr>
        </w:div>
        <w:div w:id="957563222">
          <w:marLeft w:val="3240"/>
          <w:marRight w:val="0"/>
          <w:marTop w:val="100"/>
          <w:marBottom w:val="0"/>
          <w:divBdr>
            <w:top w:val="none" w:sz="0" w:space="0" w:color="auto"/>
            <w:left w:val="none" w:sz="0" w:space="0" w:color="auto"/>
            <w:bottom w:val="none" w:sz="0" w:space="0" w:color="auto"/>
            <w:right w:val="none" w:sz="0" w:space="0" w:color="auto"/>
          </w:divBdr>
        </w:div>
        <w:div w:id="1032461280">
          <w:marLeft w:val="3960"/>
          <w:marRight w:val="0"/>
          <w:marTop w:val="100"/>
          <w:marBottom w:val="0"/>
          <w:divBdr>
            <w:top w:val="none" w:sz="0" w:space="0" w:color="auto"/>
            <w:left w:val="none" w:sz="0" w:space="0" w:color="auto"/>
            <w:bottom w:val="none" w:sz="0" w:space="0" w:color="auto"/>
            <w:right w:val="none" w:sz="0" w:space="0" w:color="auto"/>
          </w:divBdr>
        </w:div>
        <w:div w:id="1303778240">
          <w:marLeft w:val="1800"/>
          <w:marRight w:val="0"/>
          <w:marTop w:val="100"/>
          <w:marBottom w:val="0"/>
          <w:divBdr>
            <w:top w:val="none" w:sz="0" w:space="0" w:color="auto"/>
            <w:left w:val="none" w:sz="0" w:space="0" w:color="auto"/>
            <w:bottom w:val="none" w:sz="0" w:space="0" w:color="auto"/>
            <w:right w:val="none" w:sz="0" w:space="0" w:color="auto"/>
          </w:divBdr>
        </w:div>
        <w:div w:id="1387872672">
          <w:marLeft w:val="1080"/>
          <w:marRight w:val="0"/>
          <w:marTop w:val="100"/>
          <w:marBottom w:val="0"/>
          <w:divBdr>
            <w:top w:val="none" w:sz="0" w:space="0" w:color="auto"/>
            <w:left w:val="none" w:sz="0" w:space="0" w:color="auto"/>
            <w:bottom w:val="none" w:sz="0" w:space="0" w:color="auto"/>
            <w:right w:val="none" w:sz="0" w:space="0" w:color="auto"/>
          </w:divBdr>
        </w:div>
        <w:div w:id="1436052260">
          <w:marLeft w:val="1080"/>
          <w:marRight w:val="0"/>
          <w:marTop w:val="100"/>
          <w:marBottom w:val="0"/>
          <w:divBdr>
            <w:top w:val="none" w:sz="0" w:space="0" w:color="auto"/>
            <w:left w:val="none" w:sz="0" w:space="0" w:color="auto"/>
            <w:bottom w:val="none" w:sz="0" w:space="0" w:color="auto"/>
            <w:right w:val="none" w:sz="0" w:space="0" w:color="auto"/>
          </w:divBdr>
        </w:div>
        <w:div w:id="1747071104">
          <w:marLeft w:val="3240"/>
          <w:marRight w:val="0"/>
          <w:marTop w:val="100"/>
          <w:marBottom w:val="0"/>
          <w:divBdr>
            <w:top w:val="none" w:sz="0" w:space="0" w:color="auto"/>
            <w:left w:val="none" w:sz="0" w:space="0" w:color="auto"/>
            <w:bottom w:val="none" w:sz="0" w:space="0" w:color="auto"/>
            <w:right w:val="none" w:sz="0" w:space="0" w:color="auto"/>
          </w:divBdr>
        </w:div>
        <w:div w:id="1806196966">
          <w:marLeft w:val="1800"/>
          <w:marRight w:val="0"/>
          <w:marTop w:val="100"/>
          <w:marBottom w:val="0"/>
          <w:divBdr>
            <w:top w:val="none" w:sz="0" w:space="0" w:color="auto"/>
            <w:left w:val="none" w:sz="0" w:space="0" w:color="auto"/>
            <w:bottom w:val="none" w:sz="0" w:space="0" w:color="auto"/>
            <w:right w:val="none" w:sz="0" w:space="0" w:color="auto"/>
          </w:divBdr>
        </w:div>
        <w:div w:id="1956054915">
          <w:marLeft w:val="2520"/>
          <w:marRight w:val="0"/>
          <w:marTop w:val="100"/>
          <w:marBottom w:val="0"/>
          <w:divBdr>
            <w:top w:val="none" w:sz="0" w:space="0" w:color="auto"/>
            <w:left w:val="none" w:sz="0" w:space="0" w:color="auto"/>
            <w:bottom w:val="none" w:sz="0" w:space="0" w:color="auto"/>
            <w:right w:val="none" w:sz="0" w:space="0" w:color="auto"/>
          </w:divBdr>
        </w:div>
        <w:div w:id="2075737908">
          <w:marLeft w:val="3960"/>
          <w:marRight w:val="0"/>
          <w:marTop w:val="100"/>
          <w:marBottom w:val="0"/>
          <w:divBdr>
            <w:top w:val="none" w:sz="0" w:space="0" w:color="auto"/>
            <w:left w:val="none" w:sz="0" w:space="0" w:color="auto"/>
            <w:bottom w:val="none" w:sz="0" w:space="0" w:color="auto"/>
            <w:right w:val="none" w:sz="0" w:space="0" w:color="auto"/>
          </w:divBdr>
        </w:div>
        <w:div w:id="2132430405">
          <w:marLeft w:val="1800"/>
          <w:marRight w:val="0"/>
          <w:marTop w:val="10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464E4-73D6-4AAA-BC75-B8BC660FC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16DB758-D048-4211-B995-2C5A5DAE160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FA21BFC-D43A-49C8-92B1-3FA0AE6F3581}">
  <ds:schemaRefs>
    <ds:schemaRef ds:uri="http://schemas.microsoft.com/sharepoint/v3/contenttype/forms"/>
  </ds:schemaRefs>
</ds:datastoreItem>
</file>

<file path=customXml/itemProps5.xml><?xml version="1.0" encoding="utf-8"?>
<ds:datastoreItem xmlns:ds="http://schemas.openxmlformats.org/officeDocument/2006/customXml" ds:itemID="{E5FE60A6-FA07-43BC-ACD9-AACDB1388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1903</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2019-03-27T16:06:00Z</dcterms:created>
  <dcterms:modified xsi:type="dcterms:W3CDTF">2019-03-29T22:08:00Z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